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E6508" w14:textId="67E77B99" w:rsidR="005E4D69" w:rsidRPr="008F51FE" w:rsidRDefault="00A1281E" w:rsidP="005E4D69">
      <w:pPr>
        <w:spacing w:after="0" w:line="240" w:lineRule="auto"/>
        <w:contextualSpacing/>
        <w:jc w:val="center"/>
        <w:rPr>
          <w:b/>
          <w:sz w:val="28"/>
          <w:szCs w:val="28"/>
        </w:rPr>
      </w:pPr>
      <w:r>
        <w:rPr>
          <w:b/>
          <w:sz w:val="28"/>
          <w:szCs w:val="28"/>
        </w:rPr>
        <w:t>Strategic Planning, Inc.</w:t>
      </w:r>
    </w:p>
    <w:p w14:paraId="0240CE4F" w14:textId="3CC28A87" w:rsidR="005E4D69" w:rsidRDefault="005E4D69" w:rsidP="00080386">
      <w:pPr>
        <w:spacing w:after="0" w:line="240" w:lineRule="auto"/>
        <w:contextualSpacing/>
        <w:jc w:val="center"/>
        <w:rPr>
          <w:b/>
          <w:sz w:val="28"/>
          <w:szCs w:val="28"/>
        </w:rPr>
      </w:pPr>
      <w:r w:rsidRPr="008F51FE">
        <w:rPr>
          <w:b/>
          <w:sz w:val="28"/>
          <w:szCs w:val="28"/>
        </w:rPr>
        <w:t>Business Continuity Plan</w:t>
      </w:r>
    </w:p>
    <w:p w14:paraId="0E493CCE" w14:textId="77777777" w:rsidR="00080386" w:rsidRPr="00080386" w:rsidRDefault="00080386" w:rsidP="00080386">
      <w:pPr>
        <w:spacing w:after="0" w:line="240" w:lineRule="auto"/>
        <w:contextualSpacing/>
        <w:jc w:val="center"/>
        <w:rPr>
          <w:b/>
          <w:sz w:val="28"/>
          <w:szCs w:val="28"/>
        </w:rPr>
      </w:pPr>
    </w:p>
    <w:p w14:paraId="0B376F04" w14:textId="77777777" w:rsidR="005E4D69" w:rsidRPr="008F51FE" w:rsidRDefault="005E4D69" w:rsidP="005E4D69">
      <w:pPr>
        <w:pStyle w:val="ListParagraph"/>
        <w:numPr>
          <w:ilvl w:val="0"/>
          <w:numId w:val="1"/>
        </w:numPr>
        <w:spacing w:after="0" w:line="240" w:lineRule="auto"/>
        <w:ind w:left="0" w:firstLine="0"/>
        <w:mirrorIndents/>
      </w:pPr>
      <w:r w:rsidRPr="008F51FE">
        <w:t>Introduction</w:t>
      </w:r>
    </w:p>
    <w:p w14:paraId="68AA966A" w14:textId="77777777" w:rsidR="005E4D69" w:rsidRPr="008F51FE" w:rsidRDefault="005E4D69" w:rsidP="005E4D69">
      <w:pPr>
        <w:pStyle w:val="ListParagraph"/>
        <w:spacing w:after="0" w:line="240" w:lineRule="auto"/>
        <w:ind w:left="0"/>
        <w:mirrorIndents/>
      </w:pPr>
    </w:p>
    <w:p w14:paraId="35699CD2" w14:textId="598D7617" w:rsidR="005E4D69" w:rsidRPr="008F51FE" w:rsidRDefault="005E4D69" w:rsidP="005E4D69">
      <w:pPr>
        <w:pStyle w:val="ListParagraph"/>
        <w:spacing w:after="0" w:line="240" w:lineRule="auto"/>
        <w:ind w:left="0"/>
        <w:mirrorIndents/>
        <w:jc w:val="both"/>
      </w:pPr>
      <w:r w:rsidRPr="008F51FE">
        <w:t xml:space="preserve">The purpose of this Business Continuity Plan (“BCP” or “Plan”) is to enable employees of </w:t>
      </w:r>
      <w:r w:rsidR="00A1281E">
        <w:t>Strategic Planning, Inc.</w:t>
      </w:r>
      <w:r w:rsidRPr="008F51FE">
        <w:t xml:space="preserve"> (</w:t>
      </w:r>
      <w:r w:rsidR="00A1281E">
        <w:t xml:space="preserve">the </w:t>
      </w:r>
      <w:r w:rsidRPr="008F51FE">
        <w:t>“Advis</w:t>
      </w:r>
      <w:r w:rsidR="00A1281E">
        <w:t>e</w:t>
      </w:r>
      <w:r w:rsidRPr="008F51FE">
        <w:t xml:space="preserve">r” or </w:t>
      </w:r>
      <w:r w:rsidR="00A1281E">
        <w:t xml:space="preserve">the </w:t>
      </w:r>
      <w:r w:rsidRPr="008F51FE">
        <w:t xml:space="preserve">“Firm”) to respond efficiently to an emergency situation </w:t>
      </w:r>
      <w:r w:rsidR="00A1281E">
        <w:t>that</w:t>
      </w:r>
      <w:r w:rsidRPr="008F51FE">
        <w:t xml:space="preserve"> might cause an interruption to the Firm’s bus</w:t>
      </w:r>
      <w:r w:rsidR="00F659AC">
        <w:t xml:space="preserve">iness operations.   </w:t>
      </w:r>
      <w:r w:rsidR="00A1281E">
        <w:t>Investment advisers have a fiduciary responsibility to their clients to protect their interests in the event they are unable to provide investment advisory services.  Accordingly, an investment adviser’s written policies and procedures must include a business continuity plan</w:t>
      </w:r>
      <w:r w:rsidR="00F659AC">
        <w:t xml:space="preserve"> that is designed to avoid or minimize disruptions and to recover as rapidly and efficiently as possible from lost functionality following an event in order to continue to conduct business.  </w:t>
      </w:r>
    </w:p>
    <w:p w14:paraId="2FB1E687" w14:textId="77777777" w:rsidR="005E4D69" w:rsidRPr="008F51FE" w:rsidRDefault="005E4D69" w:rsidP="005E4D69">
      <w:pPr>
        <w:spacing w:after="0" w:line="240" w:lineRule="auto"/>
        <w:contextualSpacing/>
        <w:mirrorIndents/>
        <w:jc w:val="both"/>
      </w:pPr>
    </w:p>
    <w:p w14:paraId="56E59266" w14:textId="77777777" w:rsidR="005E4D69" w:rsidRPr="008F51FE" w:rsidRDefault="005E4D69" w:rsidP="005E4D69">
      <w:pPr>
        <w:pStyle w:val="ListParagraph"/>
        <w:numPr>
          <w:ilvl w:val="0"/>
          <w:numId w:val="1"/>
        </w:numPr>
        <w:spacing w:after="0" w:line="240" w:lineRule="auto"/>
        <w:ind w:left="0" w:firstLine="0"/>
        <w:mirrorIndents/>
      </w:pPr>
      <w:r w:rsidRPr="008F51FE">
        <w:t>Firm Policy</w:t>
      </w:r>
    </w:p>
    <w:p w14:paraId="402E263A" w14:textId="77777777" w:rsidR="005E4D69" w:rsidRPr="008F51FE" w:rsidRDefault="005E4D69" w:rsidP="005E4D69">
      <w:pPr>
        <w:pStyle w:val="ListParagraph"/>
        <w:spacing w:after="0" w:line="240" w:lineRule="auto"/>
        <w:ind w:left="0"/>
        <w:mirrorIndents/>
      </w:pPr>
    </w:p>
    <w:p w14:paraId="457D4A60" w14:textId="0C6F5F57" w:rsidR="005E4D69" w:rsidRPr="008F51FE" w:rsidRDefault="00F659AC" w:rsidP="005E4D69">
      <w:pPr>
        <w:spacing w:after="0" w:line="240" w:lineRule="auto"/>
        <w:jc w:val="both"/>
      </w:pPr>
      <w:r>
        <w:t xml:space="preserve">The </w:t>
      </w:r>
      <w:r w:rsidR="005E4D69" w:rsidRPr="008F51FE">
        <w:t>Advis</w:t>
      </w:r>
      <w:r>
        <w:t>e</w:t>
      </w:r>
      <w:r w:rsidR="004529B9">
        <w:t>r’s policy is to respond to significant business d</w:t>
      </w:r>
      <w:r w:rsidR="005E4D69" w:rsidRPr="008F51FE">
        <w:t xml:space="preserve">isruptions (“SBDs”) by (a) safeguarding </w:t>
      </w:r>
      <w:r w:rsidR="0026372A">
        <w:t>F</w:t>
      </w:r>
      <w:r w:rsidR="005E4D69" w:rsidRPr="008F51FE">
        <w:t>irm property</w:t>
      </w:r>
      <w:r w:rsidR="008806E9">
        <w:t xml:space="preserve">, including </w:t>
      </w:r>
      <w:r w:rsidR="0026372A">
        <w:t>books and records</w:t>
      </w:r>
      <w:r w:rsidR="005E4D69" w:rsidRPr="008F51FE">
        <w:t xml:space="preserve">; (b) making a financial and operational assessment; (c) quickly recovering and resuming operations; </w:t>
      </w:r>
      <w:r w:rsidR="0026372A">
        <w:t xml:space="preserve">and </w:t>
      </w:r>
      <w:r w:rsidR="005E4D69" w:rsidRPr="008F51FE">
        <w:t xml:space="preserve">(d) allowing </w:t>
      </w:r>
      <w:r w:rsidR="00521ACC">
        <w:t xml:space="preserve">the Firm </w:t>
      </w:r>
      <w:r w:rsidR="005E4D69" w:rsidRPr="008F51FE">
        <w:t>to transact business</w:t>
      </w:r>
      <w:r w:rsidR="00521ACC">
        <w:t xml:space="preserve"> on behalf of </w:t>
      </w:r>
      <w:r w:rsidR="00521ACC" w:rsidRPr="008F51FE">
        <w:t>our</w:t>
      </w:r>
      <w:r w:rsidR="00521ACC">
        <w:t xml:space="preserve"> clients (“</w:t>
      </w:r>
      <w:r w:rsidR="00521ACC" w:rsidRPr="008F51FE">
        <w:t>Clients</w:t>
      </w:r>
      <w:r w:rsidR="00521ACC">
        <w:t>”)</w:t>
      </w:r>
      <w:r w:rsidR="005E4D69" w:rsidRPr="008F51FE">
        <w:t>.  In short, our BCP is designed to permit the Firm to resume operations as quickly as possible, given the scope and severity of the SBD.</w:t>
      </w:r>
    </w:p>
    <w:p w14:paraId="729B0D67" w14:textId="77777777" w:rsidR="005E4D69" w:rsidRPr="008F51FE" w:rsidRDefault="005E4D69" w:rsidP="005E4D69">
      <w:pPr>
        <w:pStyle w:val="ListParagraph"/>
        <w:spacing w:after="0" w:line="240" w:lineRule="auto"/>
        <w:ind w:left="0"/>
        <w:mirrorIndents/>
        <w:jc w:val="both"/>
      </w:pPr>
    </w:p>
    <w:p w14:paraId="534C38E3" w14:textId="0C13E67C" w:rsidR="005E4D69" w:rsidRPr="008F51FE" w:rsidRDefault="0026372A" w:rsidP="005E4D69">
      <w:pPr>
        <w:pStyle w:val="ListParagraph"/>
        <w:numPr>
          <w:ilvl w:val="0"/>
          <w:numId w:val="1"/>
        </w:numPr>
        <w:spacing w:after="0" w:line="240" w:lineRule="auto"/>
        <w:ind w:left="0" w:firstLine="0"/>
        <w:mirrorIndents/>
      </w:pPr>
      <w:r>
        <w:t>Emergency Contact Person</w:t>
      </w:r>
    </w:p>
    <w:p w14:paraId="2E2F4E35" w14:textId="77777777" w:rsidR="005E4D69" w:rsidRPr="008F51FE" w:rsidRDefault="005E4D69" w:rsidP="005E4D69">
      <w:pPr>
        <w:pStyle w:val="ListParagraph"/>
        <w:spacing w:after="0" w:line="240" w:lineRule="auto"/>
        <w:ind w:left="0"/>
        <w:mirrorIndents/>
      </w:pPr>
    </w:p>
    <w:p w14:paraId="67D816C0" w14:textId="727DCAD5" w:rsidR="005E4D69" w:rsidRPr="008F51FE" w:rsidRDefault="0026372A" w:rsidP="005E4D69">
      <w:pPr>
        <w:pStyle w:val="ListParagraph"/>
        <w:spacing w:after="0" w:line="240" w:lineRule="auto"/>
        <w:ind w:left="0"/>
        <w:mirrorIndents/>
      </w:pPr>
      <w:r>
        <w:t>The Firm has designated</w:t>
      </w:r>
      <w:r w:rsidR="005E4D69" w:rsidRPr="008F51FE">
        <w:t xml:space="preserve"> the following individual to act as </w:t>
      </w:r>
      <w:r>
        <w:t xml:space="preserve">the emergency </w:t>
      </w:r>
      <w:r w:rsidR="005E4D69" w:rsidRPr="008F51FE">
        <w:t>contact person for the Firm:</w:t>
      </w:r>
    </w:p>
    <w:p w14:paraId="67EDB93C" w14:textId="77777777" w:rsidR="005E4D69" w:rsidRPr="008F51FE" w:rsidRDefault="005E4D69" w:rsidP="005E4D69">
      <w:pPr>
        <w:pStyle w:val="ListParagraph"/>
        <w:spacing w:after="0" w:line="240" w:lineRule="auto"/>
        <w:ind w:left="0"/>
        <w:mirrorIndents/>
      </w:pPr>
    </w:p>
    <w:p w14:paraId="25E82BCF" w14:textId="2C900784" w:rsidR="005E4D69" w:rsidRPr="008F51FE" w:rsidRDefault="005E4D69" w:rsidP="005E4D69">
      <w:pPr>
        <w:pStyle w:val="ListParagraph"/>
        <w:spacing w:after="0" w:line="240" w:lineRule="auto"/>
        <w:ind w:left="0"/>
        <w:mirrorIndents/>
      </w:pPr>
      <w:r w:rsidRPr="008F51FE">
        <w:t>Name/Title:</w:t>
      </w:r>
      <w:r w:rsidRPr="008F51FE">
        <w:tab/>
      </w:r>
      <w:r w:rsidR="001F1F91">
        <w:t>Stanley Edgell</w:t>
      </w:r>
      <w:r w:rsidR="00CB4E4C">
        <w:t>,</w:t>
      </w:r>
      <w:r w:rsidR="00A77266">
        <w:t xml:space="preserve"> President</w:t>
      </w:r>
      <w:r w:rsidR="001F1F91">
        <w:t xml:space="preserve"> and CCO</w:t>
      </w:r>
    </w:p>
    <w:p w14:paraId="56E56516" w14:textId="7B8E7F32" w:rsidR="005E4D69" w:rsidRPr="008F51FE" w:rsidRDefault="00CB4E4C" w:rsidP="005E4D69">
      <w:pPr>
        <w:pStyle w:val="ListParagraph"/>
        <w:spacing w:after="0" w:line="240" w:lineRule="auto"/>
        <w:ind w:left="0"/>
        <w:mirrorIndents/>
      </w:pPr>
      <w:r>
        <w:t>Mobile:</w:t>
      </w:r>
      <w:r>
        <w:tab/>
      </w:r>
      <w:r>
        <w:tab/>
      </w:r>
      <w:r w:rsidR="002A6B4D" w:rsidRPr="00BA7ED1">
        <w:rPr>
          <w:rStyle w:val="IntenseReference"/>
          <w:b w:val="0"/>
          <w:color w:val="auto"/>
          <w:u w:val="none"/>
        </w:rPr>
        <w:t>614-531-2635</w:t>
      </w:r>
    </w:p>
    <w:p w14:paraId="3963E25F" w14:textId="44DBF4E1" w:rsidR="005E4D69" w:rsidRPr="008F51FE" w:rsidRDefault="005E4D69" w:rsidP="005E4D69">
      <w:pPr>
        <w:pStyle w:val="ListParagraph"/>
        <w:spacing w:after="0" w:line="240" w:lineRule="auto"/>
        <w:ind w:left="0"/>
        <w:mirrorIndents/>
      </w:pPr>
      <w:r w:rsidRPr="008F51FE">
        <w:t>E-mail:</w:t>
      </w:r>
      <w:r w:rsidRPr="008F51FE">
        <w:tab/>
      </w:r>
      <w:r w:rsidRPr="008F51FE">
        <w:tab/>
      </w:r>
      <w:r w:rsidR="001F1F91">
        <w:t>stan@stgplan.com</w:t>
      </w:r>
    </w:p>
    <w:p w14:paraId="47F02722" w14:textId="77777777" w:rsidR="005E4D69" w:rsidRPr="008F51FE" w:rsidRDefault="005E4D69" w:rsidP="005E4D69">
      <w:pPr>
        <w:pStyle w:val="ListParagraph"/>
        <w:spacing w:after="0" w:line="240" w:lineRule="auto"/>
        <w:ind w:left="0"/>
        <w:mirrorIndents/>
      </w:pPr>
    </w:p>
    <w:p w14:paraId="520ACDE3" w14:textId="224A56A3" w:rsidR="00A3799C" w:rsidRDefault="005E4D69" w:rsidP="005E4D69">
      <w:pPr>
        <w:pStyle w:val="ListParagraph"/>
        <w:spacing w:after="0" w:line="240" w:lineRule="auto"/>
        <w:ind w:left="0"/>
        <w:mirrorIndents/>
        <w:jc w:val="both"/>
      </w:pPr>
      <w:r w:rsidRPr="008F51FE">
        <w:t xml:space="preserve">The Firm has </w:t>
      </w:r>
      <w:r w:rsidR="00CB4E4C">
        <w:t xml:space="preserve">also </w:t>
      </w:r>
      <w:r w:rsidRPr="008F51FE">
        <w:t>designated the emergency contact</w:t>
      </w:r>
      <w:r>
        <w:t xml:space="preserve"> person</w:t>
      </w:r>
      <w:r w:rsidRPr="008F51FE">
        <w:t xml:space="preserve"> </w:t>
      </w:r>
      <w:r>
        <w:t>to be</w:t>
      </w:r>
      <w:r w:rsidRPr="008F51FE">
        <w:t xml:space="preserve"> the Disaster Recovery Coordinator</w:t>
      </w:r>
      <w:r>
        <w:t xml:space="preserve"> (“DR Coordinator”)</w:t>
      </w:r>
      <w:r w:rsidRPr="008F51FE">
        <w:t>.   The D</w:t>
      </w:r>
      <w:r>
        <w:t>R</w:t>
      </w:r>
      <w:r w:rsidRPr="008F51FE">
        <w:t xml:space="preserve"> Coordinator ha</w:t>
      </w:r>
      <w:r>
        <w:t>s</w:t>
      </w:r>
      <w:r w:rsidRPr="008F51FE">
        <w:t xml:space="preserve"> the responsibility to make an immediate</w:t>
      </w:r>
      <w:r w:rsidR="00BA7ED1">
        <w:t>,</w:t>
      </w:r>
      <w:r w:rsidRPr="008F51FE">
        <w:t xml:space="preserve"> preliminary assessment of the nature and extent of </w:t>
      </w:r>
      <w:r w:rsidR="008806E9">
        <w:t>all business disruptions</w:t>
      </w:r>
      <w:r w:rsidRPr="008F51FE">
        <w:t xml:space="preserve"> by assessing the following:  electricity supply; condition of computer network/phones; damage to the building; environmental conditions in extreme weather</w:t>
      </w:r>
      <w:r w:rsidR="008806E9">
        <w:t>;</w:t>
      </w:r>
      <w:r w:rsidRPr="008F51FE">
        <w:t xml:space="preserve"> and other hazards.  If the </w:t>
      </w:r>
      <w:r>
        <w:t xml:space="preserve">DR </w:t>
      </w:r>
      <w:r w:rsidRPr="008F51FE">
        <w:t>Coordinator determine</w:t>
      </w:r>
      <w:r>
        <w:t>s</w:t>
      </w:r>
      <w:r w:rsidRPr="008F51FE">
        <w:t xml:space="preserve"> that employe</w:t>
      </w:r>
      <w:r w:rsidR="004529B9">
        <w:t>es should evacuate the Firm’s office location or not report to the office</w:t>
      </w:r>
      <w:r w:rsidRPr="008F51FE">
        <w:t xml:space="preserve"> location, he</w:t>
      </w:r>
      <w:r w:rsidR="008806E9">
        <w:t xml:space="preserve"> </w:t>
      </w:r>
      <w:r w:rsidRPr="008F51FE">
        <w:t xml:space="preserve">will make an announcement to all employees as per appropriate procedures.  After ensuring the physical safety of the employees, the </w:t>
      </w:r>
      <w:r>
        <w:t xml:space="preserve">DR </w:t>
      </w:r>
      <w:r w:rsidRPr="008F51FE">
        <w:t>Coordinator will implement this BCP.</w:t>
      </w:r>
      <w:r>
        <w:t xml:space="preserve">  In the event the DR Coordinator is not present, employees should make a decision as to their personal safety and the safety of their co-workers and evacuate the building if the</w:t>
      </w:r>
      <w:r w:rsidR="008806E9">
        <w:t>ir</w:t>
      </w:r>
      <w:r>
        <w:t xml:space="preserve"> safety is in question.</w:t>
      </w:r>
    </w:p>
    <w:p w14:paraId="46D5DDC9" w14:textId="77777777" w:rsidR="00A3799C" w:rsidRDefault="00A3799C" w:rsidP="005E4D69">
      <w:pPr>
        <w:pStyle w:val="ListParagraph"/>
        <w:spacing w:after="0" w:line="240" w:lineRule="auto"/>
        <w:ind w:left="0"/>
        <w:mirrorIndents/>
        <w:jc w:val="both"/>
      </w:pPr>
    </w:p>
    <w:p w14:paraId="6027F46B" w14:textId="4E1B3417" w:rsidR="005E4D69" w:rsidRPr="008F51FE" w:rsidRDefault="005E4D69" w:rsidP="005E4D69">
      <w:pPr>
        <w:pStyle w:val="ListParagraph"/>
        <w:spacing w:after="0" w:line="240" w:lineRule="auto"/>
        <w:ind w:left="0"/>
        <w:mirrorIndents/>
        <w:jc w:val="both"/>
      </w:pPr>
      <w:r w:rsidRPr="008F51FE">
        <w:t>If the situation does not merit evacuation, steps shou</w:t>
      </w:r>
      <w:r w:rsidR="003A452B">
        <w:t>ld be taken to alert Firm personnel</w:t>
      </w:r>
      <w:r w:rsidRPr="008F51FE">
        <w:t xml:space="preserve"> of necessary actions to facilitate ongoing op</w:t>
      </w:r>
      <w:r w:rsidR="00D4004C">
        <w:t xml:space="preserve">erations in the face of a </w:t>
      </w:r>
      <w:r w:rsidRPr="008F51FE">
        <w:t xml:space="preserve">disruption.  In this case, the </w:t>
      </w:r>
      <w:r>
        <w:t xml:space="preserve">DR </w:t>
      </w:r>
      <w:r w:rsidRPr="008F51FE">
        <w:t>Coordinator will determine which, if any</w:t>
      </w:r>
      <w:r w:rsidR="003A452B">
        <w:t>,</w:t>
      </w:r>
      <w:r w:rsidRPr="008F51FE">
        <w:t xml:space="preserve"> procedures in this BCP should be implemented.  </w:t>
      </w:r>
    </w:p>
    <w:p w14:paraId="77D883DC" w14:textId="77777777" w:rsidR="005E4D69" w:rsidRPr="008F51FE" w:rsidRDefault="005E4D69" w:rsidP="005E4D69">
      <w:pPr>
        <w:pStyle w:val="ListParagraph"/>
        <w:spacing w:after="0" w:line="240" w:lineRule="auto"/>
        <w:ind w:left="0"/>
        <w:mirrorIndents/>
      </w:pPr>
    </w:p>
    <w:p w14:paraId="48478AB4" w14:textId="0F108AF6" w:rsidR="005E4D69" w:rsidRPr="008F51FE" w:rsidRDefault="005E4D69" w:rsidP="005E4D69">
      <w:pPr>
        <w:pStyle w:val="ListParagraph"/>
        <w:numPr>
          <w:ilvl w:val="0"/>
          <w:numId w:val="1"/>
        </w:numPr>
        <w:spacing w:after="0" w:line="240" w:lineRule="auto"/>
        <w:ind w:left="0" w:firstLine="0"/>
        <w:mirrorIndents/>
      </w:pPr>
      <w:r w:rsidRPr="008F51FE">
        <w:t>Significa</w:t>
      </w:r>
      <w:r w:rsidR="00D4004C">
        <w:t xml:space="preserve">nt Business Disruptions </w:t>
      </w:r>
    </w:p>
    <w:p w14:paraId="7BA0F7EC" w14:textId="77777777" w:rsidR="005E4D69" w:rsidRPr="008F51FE" w:rsidRDefault="005E4D69" w:rsidP="005E4D69">
      <w:pPr>
        <w:pStyle w:val="ListParagraph"/>
        <w:spacing w:after="0" w:line="240" w:lineRule="auto"/>
        <w:ind w:left="0"/>
        <w:mirrorIndents/>
      </w:pPr>
    </w:p>
    <w:p w14:paraId="69542573" w14:textId="58BA4B23" w:rsidR="005E4D69" w:rsidRDefault="005E4D69" w:rsidP="005E4D69">
      <w:pPr>
        <w:pStyle w:val="ListParagraph"/>
        <w:spacing w:after="0" w:line="240" w:lineRule="auto"/>
        <w:ind w:left="0"/>
        <w:mirrorIndents/>
        <w:jc w:val="both"/>
      </w:pPr>
      <w:r w:rsidRPr="008F51FE">
        <w:t>The Pla</w:t>
      </w:r>
      <w:r w:rsidR="00D4004C">
        <w:t>n anticipates two kinds of SBDs:</w:t>
      </w:r>
      <w:r w:rsidRPr="008F51FE">
        <w:t xml:space="preserve"> internal and external.  Internal SBDs affect only the Firm’s ability to communicate and do business, such as a fire in our building.  External SBDs prevent the operation of the securities markets or a number of Firms, such as a terrorist attack, a city flood, or a wide-scale, regional disruption.  </w:t>
      </w:r>
    </w:p>
    <w:p w14:paraId="7DE16BC8" w14:textId="77777777" w:rsidR="00D4004C" w:rsidRDefault="00D4004C" w:rsidP="005E4D69">
      <w:pPr>
        <w:pStyle w:val="ListParagraph"/>
        <w:spacing w:after="0" w:line="240" w:lineRule="auto"/>
        <w:ind w:left="0"/>
        <w:mirrorIndents/>
        <w:jc w:val="both"/>
      </w:pPr>
    </w:p>
    <w:p w14:paraId="2A850775" w14:textId="77777777" w:rsidR="00700284" w:rsidRDefault="00700284" w:rsidP="005E4D69">
      <w:pPr>
        <w:pStyle w:val="ListParagraph"/>
        <w:spacing w:after="0" w:line="240" w:lineRule="auto"/>
        <w:ind w:left="0"/>
        <w:mirrorIndents/>
        <w:jc w:val="both"/>
      </w:pPr>
    </w:p>
    <w:p w14:paraId="4C7BDE6F" w14:textId="77777777" w:rsidR="00700284" w:rsidRDefault="00700284" w:rsidP="005E4D69">
      <w:pPr>
        <w:pStyle w:val="ListParagraph"/>
        <w:spacing w:after="0" w:line="240" w:lineRule="auto"/>
        <w:ind w:left="0"/>
        <w:mirrorIndents/>
        <w:jc w:val="both"/>
      </w:pPr>
    </w:p>
    <w:p w14:paraId="47112B61" w14:textId="77777777" w:rsidR="00700284" w:rsidRDefault="00700284" w:rsidP="005E4D69">
      <w:pPr>
        <w:pStyle w:val="ListParagraph"/>
        <w:spacing w:after="0" w:line="240" w:lineRule="auto"/>
        <w:ind w:left="0"/>
        <w:mirrorIndents/>
        <w:jc w:val="both"/>
      </w:pPr>
    </w:p>
    <w:p w14:paraId="5A4A24CB" w14:textId="77777777" w:rsidR="005E4D69" w:rsidRPr="008F51FE" w:rsidRDefault="005E4D69" w:rsidP="005E4D69">
      <w:pPr>
        <w:pStyle w:val="ListParagraph"/>
        <w:numPr>
          <w:ilvl w:val="0"/>
          <w:numId w:val="1"/>
        </w:numPr>
        <w:spacing w:after="0" w:line="240" w:lineRule="auto"/>
        <w:ind w:left="0" w:firstLine="0"/>
        <w:mirrorIndents/>
      </w:pPr>
      <w:r w:rsidRPr="008F51FE">
        <w:t>Approval and Execution Authority</w:t>
      </w:r>
    </w:p>
    <w:p w14:paraId="69725DEE" w14:textId="77777777" w:rsidR="005E4D69" w:rsidRPr="008F51FE" w:rsidRDefault="005E4D69" w:rsidP="005E4D69">
      <w:pPr>
        <w:pStyle w:val="ListParagraph"/>
        <w:spacing w:after="0" w:line="240" w:lineRule="auto"/>
        <w:ind w:left="0"/>
        <w:mirrorIndents/>
      </w:pPr>
    </w:p>
    <w:p w14:paraId="638A59A9" w14:textId="73958E94" w:rsidR="005E4D69" w:rsidRPr="008F51FE" w:rsidRDefault="001F1F91" w:rsidP="005E4D69">
      <w:pPr>
        <w:pStyle w:val="ListParagraph"/>
        <w:spacing w:after="0" w:line="240" w:lineRule="auto"/>
        <w:ind w:left="0"/>
        <w:mirrorIndents/>
        <w:jc w:val="both"/>
      </w:pPr>
      <w:r>
        <w:t xml:space="preserve">As </w:t>
      </w:r>
      <w:r w:rsidR="00A77266">
        <w:t>President</w:t>
      </w:r>
      <w:r w:rsidR="00CC3162">
        <w:t xml:space="preserve"> and CCO of the Firm</w:t>
      </w:r>
      <w:r>
        <w:t xml:space="preserve">, </w:t>
      </w:r>
      <w:r w:rsidR="00CC3162">
        <w:t>Stanley Edgell</w:t>
      </w:r>
      <w:r>
        <w:t xml:space="preserve"> </w:t>
      </w:r>
      <w:r w:rsidR="00CC3162">
        <w:t>is</w:t>
      </w:r>
      <w:r w:rsidR="005E4D69" w:rsidRPr="008F51FE">
        <w:t xml:space="preserve"> responsible for approving the plan and for conducting the review as part of the required annual </w:t>
      </w:r>
      <w:r w:rsidR="00BA7ED1">
        <w:t>f</w:t>
      </w:r>
      <w:r w:rsidR="005E4D69" w:rsidRPr="008F51FE">
        <w:t>irm-wide co</w:t>
      </w:r>
      <w:r w:rsidR="00CC3162">
        <w:t>mpliance review. Mr. Edgell</w:t>
      </w:r>
      <w:r w:rsidR="005E4D69" w:rsidRPr="008F51FE">
        <w:rPr>
          <w:iCs/>
        </w:rPr>
        <w:t xml:space="preserve"> </w:t>
      </w:r>
      <w:r w:rsidR="005E4D69" w:rsidRPr="008F51FE">
        <w:t>ha</w:t>
      </w:r>
      <w:r w:rsidR="00CC3162">
        <w:t>s</w:t>
      </w:r>
      <w:r w:rsidR="005E4D69" w:rsidRPr="008F51FE">
        <w:t xml:space="preserve"> the authority to implement this BCP</w:t>
      </w:r>
      <w:r w:rsidR="00CC3162">
        <w:t xml:space="preserve">.  </w:t>
      </w:r>
    </w:p>
    <w:p w14:paraId="566930DA" w14:textId="77777777" w:rsidR="005E4D69" w:rsidRPr="008F51FE" w:rsidRDefault="005E4D69" w:rsidP="005E4D69">
      <w:pPr>
        <w:pStyle w:val="ListParagraph"/>
        <w:spacing w:after="0" w:line="240" w:lineRule="auto"/>
        <w:ind w:left="0"/>
        <w:mirrorIndents/>
      </w:pPr>
    </w:p>
    <w:p w14:paraId="0EBDBC0A" w14:textId="77777777" w:rsidR="005E4D69" w:rsidRPr="008F51FE" w:rsidRDefault="005E4D69" w:rsidP="005E4D69">
      <w:pPr>
        <w:pStyle w:val="ListParagraph"/>
        <w:numPr>
          <w:ilvl w:val="0"/>
          <w:numId w:val="1"/>
        </w:numPr>
        <w:spacing w:after="0" w:line="240" w:lineRule="auto"/>
        <w:ind w:left="0" w:firstLine="0"/>
        <w:mirrorIndents/>
      </w:pPr>
      <w:r w:rsidRPr="008F51FE">
        <w:t>Access to Business Continuity Plan</w:t>
      </w:r>
    </w:p>
    <w:p w14:paraId="1FE3767E" w14:textId="77777777" w:rsidR="005E4D69" w:rsidRPr="008F51FE" w:rsidRDefault="005E4D69" w:rsidP="005E4D69">
      <w:pPr>
        <w:spacing w:after="0" w:line="240" w:lineRule="auto"/>
        <w:mirrorIndents/>
      </w:pPr>
    </w:p>
    <w:p w14:paraId="744595B7" w14:textId="1C786516" w:rsidR="005E4D69" w:rsidRPr="008F51FE" w:rsidRDefault="00CC3162" w:rsidP="005E4D69">
      <w:pPr>
        <w:pStyle w:val="BodyTextIndent"/>
        <w:ind w:left="0"/>
        <w:contextualSpacing/>
        <w:mirrorIndents/>
        <w:jc w:val="both"/>
        <w:rPr>
          <w:rFonts w:asciiTheme="minorHAnsi" w:hAnsiTheme="minorHAnsi"/>
          <w:iCs/>
          <w:sz w:val="22"/>
          <w:szCs w:val="22"/>
        </w:rPr>
      </w:pPr>
      <w:r>
        <w:rPr>
          <w:rFonts w:asciiTheme="minorHAnsi" w:hAnsiTheme="minorHAnsi"/>
          <w:sz w:val="22"/>
          <w:szCs w:val="22"/>
        </w:rPr>
        <w:t>Mr. Edgell</w:t>
      </w:r>
      <w:r w:rsidR="005E4D69" w:rsidRPr="008F51FE">
        <w:rPr>
          <w:rFonts w:asciiTheme="minorHAnsi" w:hAnsiTheme="minorHAnsi"/>
          <w:sz w:val="22"/>
          <w:szCs w:val="22"/>
        </w:rPr>
        <w:t xml:space="preserve"> will maintain copies of </w:t>
      </w:r>
      <w:r>
        <w:rPr>
          <w:rFonts w:asciiTheme="minorHAnsi" w:hAnsiTheme="minorHAnsi"/>
          <w:sz w:val="22"/>
          <w:szCs w:val="22"/>
        </w:rPr>
        <w:t>the</w:t>
      </w:r>
      <w:r w:rsidR="005E4D69">
        <w:rPr>
          <w:rFonts w:asciiTheme="minorHAnsi" w:hAnsiTheme="minorHAnsi"/>
          <w:sz w:val="22"/>
          <w:szCs w:val="22"/>
        </w:rPr>
        <w:t xml:space="preserve"> BCP and the annual reviews of the BCP.</w:t>
      </w:r>
      <w:r w:rsidR="005E4D69" w:rsidRPr="008F51FE">
        <w:rPr>
          <w:rFonts w:asciiTheme="minorHAnsi" w:hAnsiTheme="minorHAnsi"/>
          <w:sz w:val="22"/>
          <w:szCs w:val="22"/>
        </w:rPr>
        <w:t xml:space="preserve">  </w:t>
      </w:r>
      <w:r w:rsidR="005E4D69" w:rsidRPr="008F51FE">
        <w:rPr>
          <w:rFonts w:asciiTheme="minorHAnsi" w:hAnsiTheme="minorHAnsi"/>
          <w:iCs/>
          <w:sz w:val="22"/>
          <w:szCs w:val="22"/>
        </w:rPr>
        <w:t xml:space="preserve">An electronic copy of the current, active BCP </w:t>
      </w:r>
      <w:r w:rsidR="005E4D69" w:rsidRPr="000B364E">
        <w:rPr>
          <w:rFonts w:asciiTheme="minorHAnsi" w:hAnsiTheme="minorHAnsi"/>
          <w:iCs/>
          <w:sz w:val="22"/>
          <w:szCs w:val="22"/>
        </w:rPr>
        <w:t xml:space="preserve">will be maintained </w:t>
      </w:r>
      <w:r w:rsidR="002A6B4D">
        <w:rPr>
          <w:rFonts w:asciiTheme="minorHAnsi" w:hAnsiTheme="minorHAnsi"/>
          <w:iCs/>
          <w:sz w:val="22"/>
          <w:szCs w:val="22"/>
        </w:rPr>
        <w:t>in the central filing system on the BCP jump drive</w:t>
      </w:r>
      <w:r w:rsidR="005E4D69" w:rsidRPr="000B364E">
        <w:rPr>
          <w:rFonts w:asciiTheme="minorHAnsi" w:hAnsiTheme="minorHAnsi"/>
          <w:iCs/>
          <w:sz w:val="22"/>
          <w:szCs w:val="22"/>
        </w:rPr>
        <w:t xml:space="preserve"> </w:t>
      </w:r>
      <w:r w:rsidR="002A6B4D">
        <w:rPr>
          <w:rFonts w:asciiTheme="minorHAnsi" w:hAnsiTheme="minorHAnsi"/>
          <w:iCs/>
          <w:sz w:val="22"/>
          <w:szCs w:val="22"/>
        </w:rPr>
        <w:t xml:space="preserve">in </w:t>
      </w:r>
      <w:r w:rsidR="005E4D69" w:rsidRPr="000B364E">
        <w:rPr>
          <w:rFonts w:asciiTheme="minorHAnsi" w:hAnsiTheme="minorHAnsi"/>
          <w:iCs/>
          <w:sz w:val="22"/>
          <w:szCs w:val="22"/>
        </w:rPr>
        <w:t>the “Business Continuity Plan” folder.  All access</w:t>
      </w:r>
      <w:r w:rsidR="005E4D69" w:rsidRPr="008F51FE">
        <w:rPr>
          <w:rFonts w:asciiTheme="minorHAnsi" w:hAnsiTheme="minorHAnsi"/>
          <w:iCs/>
          <w:sz w:val="22"/>
          <w:szCs w:val="22"/>
        </w:rPr>
        <w:t xml:space="preserve"> persons will be provided with a </w:t>
      </w:r>
      <w:r w:rsidR="005E4D69">
        <w:rPr>
          <w:rFonts w:asciiTheme="minorHAnsi" w:hAnsiTheme="minorHAnsi"/>
          <w:iCs/>
          <w:sz w:val="22"/>
          <w:szCs w:val="22"/>
        </w:rPr>
        <w:t xml:space="preserve">paper </w:t>
      </w:r>
      <w:r w:rsidR="005E4D69" w:rsidRPr="008F51FE">
        <w:rPr>
          <w:rFonts w:asciiTheme="minorHAnsi" w:hAnsiTheme="minorHAnsi"/>
          <w:iCs/>
          <w:sz w:val="22"/>
          <w:szCs w:val="22"/>
        </w:rPr>
        <w:t>copy of the Plan</w:t>
      </w:r>
      <w:r w:rsidR="001D6C2E">
        <w:rPr>
          <w:rFonts w:asciiTheme="minorHAnsi" w:hAnsiTheme="minorHAnsi"/>
          <w:iCs/>
          <w:sz w:val="22"/>
          <w:szCs w:val="22"/>
        </w:rPr>
        <w:t>,</w:t>
      </w:r>
      <w:r w:rsidR="005E4D69" w:rsidRPr="008F51FE">
        <w:rPr>
          <w:rFonts w:asciiTheme="minorHAnsi" w:hAnsiTheme="minorHAnsi"/>
          <w:iCs/>
          <w:sz w:val="22"/>
          <w:szCs w:val="22"/>
        </w:rPr>
        <w:t xml:space="preserve"> which is to be retained at a location other than the </w:t>
      </w:r>
      <w:r>
        <w:rPr>
          <w:rFonts w:asciiTheme="minorHAnsi" w:hAnsiTheme="minorHAnsi"/>
          <w:iCs/>
          <w:sz w:val="22"/>
          <w:szCs w:val="22"/>
        </w:rPr>
        <w:t xml:space="preserve">Firm’s </w:t>
      </w:r>
      <w:r w:rsidR="005E4D69" w:rsidRPr="008F51FE">
        <w:rPr>
          <w:rFonts w:asciiTheme="minorHAnsi" w:hAnsiTheme="minorHAnsi"/>
          <w:iCs/>
          <w:sz w:val="22"/>
          <w:szCs w:val="22"/>
        </w:rPr>
        <w:t>office.</w:t>
      </w:r>
    </w:p>
    <w:p w14:paraId="2C8D746F" w14:textId="77777777" w:rsidR="005E4D69" w:rsidRPr="008F51FE" w:rsidRDefault="005E4D69" w:rsidP="005E4D69">
      <w:pPr>
        <w:pStyle w:val="BodyTextIndent"/>
        <w:ind w:left="0"/>
        <w:contextualSpacing/>
        <w:mirrorIndents/>
        <w:jc w:val="both"/>
        <w:rPr>
          <w:rFonts w:asciiTheme="minorHAnsi" w:hAnsiTheme="minorHAnsi"/>
          <w:iCs/>
          <w:sz w:val="22"/>
          <w:szCs w:val="22"/>
        </w:rPr>
      </w:pPr>
    </w:p>
    <w:p w14:paraId="487858DD" w14:textId="77777777" w:rsidR="005E4D69" w:rsidRPr="008F51FE" w:rsidRDefault="005E4D69" w:rsidP="005E4D69">
      <w:pPr>
        <w:pStyle w:val="ListParagraph"/>
        <w:numPr>
          <w:ilvl w:val="0"/>
          <w:numId w:val="1"/>
        </w:numPr>
        <w:spacing w:after="0" w:line="240" w:lineRule="auto"/>
        <w:ind w:left="0" w:firstLine="0"/>
        <w:mirrorIndents/>
      </w:pPr>
      <w:r w:rsidRPr="008F51FE">
        <w:t xml:space="preserve"> Business Description</w:t>
      </w:r>
    </w:p>
    <w:p w14:paraId="4BF5F777" w14:textId="77777777" w:rsidR="005E4D69" w:rsidRPr="008F51FE" w:rsidRDefault="005E4D69" w:rsidP="005E4D69">
      <w:pPr>
        <w:pStyle w:val="BodyTextIndent"/>
        <w:ind w:left="720"/>
        <w:contextualSpacing/>
        <w:mirrorIndents/>
        <w:jc w:val="both"/>
        <w:rPr>
          <w:rFonts w:asciiTheme="minorHAnsi" w:hAnsiTheme="minorHAnsi"/>
          <w:iCs/>
          <w:sz w:val="22"/>
          <w:szCs w:val="22"/>
        </w:rPr>
      </w:pPr>
    </w:p>
    <w:p w14:paraId="362380A0" w14:textId="29FBDE1E" w:rsidR="005E4D69" w:rsidRPr="008F51FE" w:rsidRDefault="005E4D69" w:rsidP="005E4D69">
      <w:pPr>
        <w:contextualSpacing/>
        <w:mirrorIndents/>
        <w:jc w:val="both"/>
      </w:pPr>
      <w:r>
        <w:t>The Firm</w:t>
      </w:r>
      <w:r w:rsidRPr="008F51FE">
        <w:t xml:space="preserve"> is a registered investment advis</w:t>
      </w:r>
      <w:r>
        <w:t>e</w:t>
      </w:r>
      <w:r w:rsidRPr="008F51FE">
        <w:t xml:space="preserve">r that </w:t>
      </w:r>
      <w:r w:rsidR="00F208C0">
        <w:t>manages Client investment portfolios and provides financial planning services</w:t>
      </w:r>
      <w:r w:rsidRPr="008F51FE">
        <w:t xml:space="preserve">.  The Firm does not </w:t>
      </w:r>
      <w:r>
        <w:t xml:space="preserve">maintain </w:t>
      </w:r>
      <w:r w:rsidRPr="008F51FE">
        <w:t xml:space="preserve">custody </w:t>
      </w:r>
      <w:r>
        <w:t xml:space="preserve">of </w:t>
      </w:r>
      <w:r w:rsidRPr="008F51FE">
        <w:t xml:space="preserve">Client funds or securities.  All </w:t>
      </w:r>
      <w:r>
        <w:t>C</w:t>
      </w:r>
      <w:r w:rsidRPr="008F51FE">
        <w:t>lient assets are maintained with an independent, unaffiliated custodian</w:t>
      </w:r>
      <w:r>
        <w:t xml:space="preserve">.  The custodian, </w:t>
      </w:r>
      <w:r w:rsidR="00F208C0">
        <w:t xml:space="preserve">Charles </w:t>
      </w:r>
      <w:r>
        <w:t xml:space="preserve">Schwab </w:t>
      </w:r>
      <w:r w:rsidR="00F208C0">
        <w:t xml:space="preserve">&amp; Co., Inc. </w:t>
      </w:r>
      <w:r>
        <w:t>(“Schwab”)</w:t>
      </w:r>
      <w:r w:rsidRPr="008F51FE">
        <w:t>, executes</w:t>
      </w:r>
      <w:r>
        <w:t xml:space="preserve"> and settles </w:t>
      </w:r>
      <w:r w:rsidRPr="008F51FE">
        <w:t xml:space="preserve">all trade orders.  </w:t>
      </w:r>
      <w:r>
        <w:t>Schwab</w:t>
      </w:r>
      <w:r w:rsidRPr="008F51FE">
        <w:t xml:space="preserve"> maintains Clients’ accounts, can grant Clients access to their accounts, and delivers funds and securit</w:t>
      </w:r>
      <w:r w:rsidR="00F208C0">
        <w:t xml:space="preserve">ies.  </w:t>
      </w:r>
      <w:r w:rsidRPr="008F51FE">
        <w:t xml:space="preserve"> </w:t>
      </w:r>
    </w:p>
    <w:p w14:paraId="232AA019" w14:textId="77777777" w:rsidR="005E4D69" w:rsidRPr="008F51FE" w:rsidRDefault="005E4D69" w:rsidP="005E4D69">
      <w:pPr>
        <w:pStyle w:val="ListParagraph"/>
        <w:numPr>
          <w:ilvl w:val="0"/>
          <w:numId w:val="1"/>
        </w:numPr>
        <w:spacing w:after="0" w:line="240" w:lineRule="auto"/>
        <w:ind w:left="0" w:firstLine="0"/>
        <w:mirrorIndents/>
      </w:pPr>
      <w:r w:rsidRPr="008F51FE">
        <w:t>Office Location</w:t>
      </w:r>
    </w:p>
    <w:p w14:paraId="354CAAFC" w14:textId="77777777" w:rsidR="005E4D69" w:rsidRPr="008F51FE" w:rsidRDefault="005E4D69" w:rsidP="005E4D69">
      <w:pPr>
        <w:pStyle w:val="ListParagraph"/>
        <w:mirrorIndents/>
        <w:jc w:val="both"/>
      </w:pPr>
    </w:p>
    <w:p w14:paraId="59485F76" w14:textId="4A4C4EF3" w:rsidR="005E4D69" w:rsidRPr="008F51FE" w:rsidRDefault="005E4D69" w:rsidP="005E4D69">
      <w:pPr>
        <w:pStyle w:val="ListParagraph"/>
        <w:spacing w:after="0" w:line="240" w:lineRule="auto"/>
        <w:ind w:left="0"/>
        <w:mirrorIndents/>
        <w:jc w:val="both"/>
      </w:pPr>
      <w:r w:rsidRPr="008F51FE">
        <w:t xml:space="preserve">As of the implementation of </w:t>
      </w:r>
      <w:r w:rsidR="001D6C2E">
        <w:t xml:space="preserve">the </w:t>
      </w:r>
      <w:r w:rsidRPr="008F51FE">
        <w:t xml:space="preserve">current BCP, the Firm’s only office is located at </w:t>
      </w:r>
      <w:r w:rsidR="00BA71D1">
        <w:t>7600 Olentangy River Rd. Suite B</w:t>
      </w:r>
      <w:r w:rsidRPr="008F51FE">
        <w:t xml:space="preserve">, </w:t>
      </w:r>
      <w:r w:rsidR="00F208C0">
        <w:t>Columbus, Ohio 43235</w:t>
      </w:r>
      <w:r w:rsidRPr="008F51FE">
        <w:t xml:space="preserve">.  The </w:t>
      </w:r>
      <w:r w:rsidR="00F208C0">
        <w:t xml:space="preserve">Firm’s </w:t>
      </w:r>
      <w:r w:rsidRPr="008F51FE">
        <w:t>telephone number is (</w:t>
      </w:r>
      <w:r w:rsidR="00F208C0">
        <w:t>614) 802-0170</w:t>
      </w:r>
      <w:r w:rsidRPr="008F51FE">
        <w:t>.  All business activities take place at this location.</w:t>
      </w:r>
    </w:p>
    <w:p w14:paraId="48830A82" w14:textId="77777777" w:rsidR="005E4D69" w:rsidRDefault="005E4D69" w:rsidP="005E4D69">
      <w:pPr>
        <w:pStyle w:val="BodyTextIndent"/>
        <w:ind w:left="720"/>
        <w:contextualSpacing/>
        <w:mirrorIndents/>
        <w:jc w:val="both"/>
        <w:rPr>
          <w:rFonts w:asciiTheme="minorHAnsi" w:hAnsiTheme="minorHAnsi"/>
          <w:iCs/>
          <w:sz w:val="22"/>
          <w:szCs w:val="22"/>
        </w:rPr>
      </w:pPr>
    </w:p>
    <w:p w14:paraId="0F4BDAE5" w14:textId="77777777" w:rsidR="005E4D69" w:rsidRPr="008F51FE" w:rsidRDefault="005E4D69" w:rsidP="005E4D69">
      <w:pPr>
        <w:pStyle w:val="ListParagraph"/>
        <w:numPr>
          <w:ilvl w:val="0"/>
          <w:numId w:val="1"/>
        </w:numPr>
        <w:spacing w:after="0" w:line="240" w:lineRule="auto"/>
        <w:ind w:left="0" w:firstLine="0"/>
        <w:mirrorIndents/>
      </w:pPr>
      <w:r w:rsidRPr="008F51FE">
        <w:t>Alternate Office Location</w:t>
      </w:r>
    </w:p>
    <w:p w14:paraId="6C193A90" w14:textId="77777777" w:rsidR="005E4D69" w:rsidRPr="008F51FE" w:rsidRDefault="005E4D69" w:rsidP="005E4D69">
      <w:pPr>
        <w:spacing w:after="0" w:line="240" w:lineRule="auto"/>
        <w:mirrorIndents/>
      </w:pPr>
    </w:p>
    <w:p w14:paraId="63D7EF39" w14:textId="18527AE5" w:rsidR="005E4D69" w:rsidRPr="008F51FE" w:rsidRDefault="005E4D69" w:rsidP="005E4D69">
      <w:pPr>
        <w:contextualSpacing/>
        <w:mirrorIndents/>
        <w:jc w:val="both"/>
      </w:pPr>
      <w:r w:rsidRPr="008F51FE">
        <w:t>In the event of a</w:t>
      </w:r>
      <w:r w:rsidR="001D6C2E">
        <w:t>n</w:t>
      </w:r>
      <w:r w:rsidRPr="008F51FE">
        <w:t xml:space="preserve"> SBD</w:t>
      </w:r>
      <w:r>
        <w:t>,</w:t>
      </w:r>
      <w:r w:rsidRPr="008F51FE">
        <w:t xml:space="preserve"> and if invoked by the DR Coordinator, the Firm</w:t>
      </w:r>
      <w:r>
        <w:t xml:space="preserve">’s employees may perform their daily activities remotely from their place of residence.  </w:t>
      </w:r>
      <w:r w:rsidR="0075258C">
        <w:t>Alternatively, t</w:t>
      </w:r>
      <w:r w:rsidR="00F208C0">
        <w:t>he Firm</w:t>
      </w:r>
      <w:r w:rsidRPr="008F51FE">
        <w:t xml:space="preserve"> </w:t>
      </w:r>
      <w:r>
        <w:t xml:space="preserve">may move </w:t>
      </w:r>
      <w:r w:rsidRPr="008F51FE">
        <w:t xml:space="preserve">its operations to </w:t>
      </w:r>
      <w:r>
        <w:t xml:space="preserve">the </w:t>
      </w:r>
      <w:r w:rsidR="00F208C0">
        <w:t>CEO’s home</w:t>
      </w:r>
      <w:r w:rsidR="0075258C">
        <w:t>,</w:t>
      </w:r>
      <w:r w:rsidR="00F208C0">
        <w:t xml:space="preserve"> located at </w:t>
      </w:r>
      <w:r w:rsidR="00AC5F5B">
        <w:t>2077 Woodlands P</w:t>
      </w:r>
      <w:r w:rsidR="0075258C">
        <w:t>l</w:t>
      </w:r>
      <w:r w:rsidR="00521ACC">
        <w:t>ace</w:t>
      </w:r>
      <w:r w:rsidR="00AC5F5B">
        <w:t>, Powell, Ohio 43065.</w:t>
      </w:r>
      <w:r w:rsidR="0075258C">
        <w:t xml:space="preserve">  </w:t>
      </w:r>
      <w:r w:rsidRPr="008F51FE">
        <w:t xml:space="preserve">The </w:t>
      </w:r>
      <w:r>
        <w:t xml:space="preserve">DR </w:t>
      </w:r>
      <w:r w:rsidRPr="008F51FE">
        <w:t xml:space="preserve">Coordinator will utilize the Call Tree at the </w:t>
      </w:r>
      <w:r>
        <w:t>end</w:t>
      </w:r>
      <w:r w:rsidRPr="008F51FE">
        <w:t xml:space="preserve"> of this BCP to notify all employees of the time and location at which all staff will meet.</w:t>
      </w:r>
    </w:p>
    <w:p w14:paraId="43715CDB" w14:textId="77777777" w:rsidR="005E4D69" w:rsidRPr="008F51FE" w:rsidRDefault="005E4D69" w:rsidP="005E4D69">
      <w:pPr>
        <w:spacing w:after="0" w:line="240" w:lineRule="auto"/>
        <w:mirrorIndents/>
      </w:pPr>
    </w:p>
    <w:p w14:paraId="6F0405B6" w14:textId="77777777" w:rsidR="005E4D69" w:rsidRDefault="005E4D69" w:rsidP="005E4D69">
      <w:pPr>
        <w:pStyle w:val="ListParagraph"/>
        <w:numPr>
          <w:ilvl w:val="0"/>
          <w:numId w:val="1"/>
        </w:numPr>
        <w:spacing w:after="0" w:line="240" w:lineRule="auto"/>
        <w:ind w:left="360"/>
        <w:mirrorIndents/>
      </w:pPr>
      <w:r>
        <w:t xml:space="preserve">        Office Equipment/VPN Access</w:t>
      </w:r>
    </w:p>
    <w:p w14:paraId="085C1440" w14:textId="77777777" w:rsidR="005E4D69" w:rsidRDefault="005E4D69" w:rsidP="005E4D69">
      <w:pPr>
        <w:spacing w:after="0" w:line="240" w:lineRule="auto"/>
        <w:mirrorIndents/>
      </w:pPr>
    </w:p>
    <w:p w14:paraId="4F819BEA" w14:textId="37180A60" w:rsidR="005E4D69" w:rsidRDefault="005E4D69" w:rsidP="005E4D69">
      <w:pPr>
        <w:spacing w:after="0" w:line="240" w:lineRule="auto"/>
        <w:mirrorIndents/>
        <w:jc w:val="both"/>
      </w:pPr>
      <w:r>
        <w:t xml:space="preserve">In the event of an SBD, the Firm’s equipment needs can be fulfilled by utilizing one </w:t>
      </w:r>
      <w:r w:rsidR="0075258C">
        <w:t xml:space="preserve">or more </w:t>
      </w:r>
      <w:r>
        <w:t xml:space="preserve">of the Firm’s laptops.  </w:t>
      </w:r>
      <w:r w:rsidRPr="000B364E">
        <w:t>The Firm’s server can be accessed securely by utilizing VPN Access.</w:t>
      </w:r>
    </w:p>
    <w:p w14:paraId="581BBBAB" w14:textId="77777777" w:rsidR="005E4D69" w:rsidRPr="008F51FE" w:rsidRDefault="005E4D69" w:rsidP="005E4D69">
      <w:pPr>
        <w:spacing w:after="0" w:line="240" w:lineRule="auto"/>
        <w:mirrorIndents/>
      </w:pPr>
    </w:p>
    <w:p w14:paraId="3AFB78EC" w14:textId="77777777" w:rsidR="005E4D69" w:rsidRPr="008F51FE" w:rsidRDefault="005E4D69" w:rsidP="005E4D69">
      <w:pPr>
        <w:pStyle w:val="ListParagraph"/>
        <w:numPr>
          <w:ilvl w:val="0"/>
          <w:numId w:val="1"/>
        </w:numPr>
        <w:spacing w:after="0" w:line="240" w:lineRule="auto"/>
        <w:ind w:left="0" w:firstLine="0"/>
        <w:mirrorIndents/>
      </w:pPr>
      <w:r w:rsidRPr="008F51FE">
        <w:t>Client Access to Funds and Securities</w:t>
      </w:r>
    </w:p>
    <w:p w14:paraId="5C5ABB7E" w14:textId="77777777" w:rsidR="005E4D69" w:rsidRPr="008F51FE" w:rsidRDefault="005E4D69" w:rsidP="005E4D69">
      <w:pPr>
        <w:pStyle w:val="ListParagraph"/>
        <w:spacing w:after="0" w:line="240" w:lineRule="auto"/>
        <w:ind w:left="0"/>
        <w:mirrorIndents/>
      </w:pPr>
    </w:p>
    <w:p w14:paraId="1FD7AEBC" w14:textId="5C266285" w:rsidR="005E4D69" w:rsidRPr="008F51FE" w:rsidRDefault="005E4D69" w:rsidP="005E4D69">
      <w:pPr>
        <w:pStyle w:val="ListParagraph"/>
        <w:spacing w:after="0" w:line="240" w:lineRule="auto"/>
        <w:ind w:left="0"/>
        <w:mirrorIndents/>
        <w:jc w:val="both"/>
      </w:pPr>
      <w:r>
        <w:t xml:space="preserve">The </w:t>
      </w:r>
      <w:r w:rsidR="005B05D1">
        <w:t>Firm</w:t>
      </w:r>
      <w:r w:rsidRPr="008F51FE">
        <w:t xml:space="preserve"> does not maintain custody of Clients</w:t>
      </w:r>
      <w:r w:rsidR="005B05D1">
        <w:t>’</w:t>
      </w:r>
      <w:r w:rsidRPr="008F51FE">
        <w:t xml:space="preserve"> funds or securities.  Client accounts are maintained by </w:t>
      </w:r>
      <w:r w:rsidR="005B05D1">
        <w:t xml:space="preserve">Schwab, </w:t>
      </w:r>
      <w:r w:rsidR="001D6C2E">
        <w:t>the Firm’s c</w:t>
      </w:r>
      <w:r w:rsidRPr="008F51FE">
        <w:t xml:space="preserve">ustodian. </w:t>
      </w:r>
      <w:r w:rsidR="005B05D1">
        <w:t xml:space="preserve"> </w:t>
      </w:r>
      <w:r>
        <w:t xml:space="preserve">Schwab is an independent, third-party </w:t>
      </w:r>
      <w:r w:rsidR="001D6C2E">
        <w:t xml:space="preserve">service </w:t>
      </w:r>
      <w:r>
        <w:t xml:space="preserve">provider.  </w:t>
      </w:r>
      <w:r w:rsidRPr="008F51FE">
        <w:t xml:space="preserve"> In the event of an SBD, the </w:t>
      </w:r>
      <w:r>
        <w:t>DR Coordinator</w:t>
      </w:r>
      <w:r w:rsidRPr="008F51FE">
        <w:t xml:space="preserve"> will post notice on the Firm’s website that</w:t>
      </w:r>
      <w:r w:rsidR="005B05D1">
        <w:t>,</w:t>
      </w:r>
      <w:r w:rsidRPr="008F51FE">
        <w:t xml:space="preserve"> in the event </w:t>
      </w:r>
      <w:r w:rsidR="005B05D1">
        <w:t xml:space="preserve">the Firm cannot be reached, </w:t>
      </w:r>
      <w:r w:rsidRPr="008F51FE">
        <w:t>Client</w:t>
      </w:r>
      <w:r w:rsidR="005B05D1">
        <w:t>s</w:t>
      </w:r>
      <w:r w:rsidRPr="008F51FE">
        <w:t xml:space="preserve"> can access their funds and securities via </w:t>
      </w:r>
      <w:r>
        <w:t>Schwab</w:t>
      </w:r>
      <w:r w:rsidRPr="008F51FE">
        <w:t xml:space="preserve">’s website at </w:t>
      </w:r>
      <w:r>
        <w:t>www.schwab.com.</w:t>
      </w:r>
      <w:r w:rsidRPr="008F51FE">
        <w:t xml:space="preserve">  </w:t>
      </w:r>
      <w:r>
        <w:t xml:space="preserve">  For those Clients who have not consented to electronic delivery of notices, the </w:t>
      </w:r>
      <w:r w:rsidR="005B05D1">
        <w:t>Firm</w:t>
      </w:r>
      <w:r>
        <w:t>’s staff will call each Client once they have begun operations in the alternate office location.</w:t>
      </w:r>
      <w:r w:rsidR="005E2104">
        <w:t xml:space="preserve">  </w:t>
      </w:r>
      <w:r w:rsidR="000B364E">
        <w:t>The Firm has the ability to forward the office phones to an alternate location or cell phone.</w:t>
      </w:r>
    </w:p>
    <w:p w14:paraId="1C632B22" w14:textId="77777777" w:rsidR="005E4D69" w:rsidRPr="008F51FE" w:rsidRDefault="005E4D69" w:rsidP="005E4D69">
      <w:pPr>
        <w:spacing w:after="0" w:line="240" w:lineRule="auto"/>
        <w:mirrorIndents/>
      </w:pPr>
    </w:p>
    <w:p w14:paraId="237A73D2" w14:textId="77777777" w:rsidR="005E4D69" w:rsidRPr="008F51FE" w:rsidRDefault="005E4D69" w:rsidP="005E4D69">
      <w:pPr>
        <w:pStyle w:val="ListParagraph"/>
        <w:numPr>
          <w:ilvl w:val="0"/>
          <w:numId w:val="1"/>
        </w:numPr>
        <w:spacing w:after="0" w:line="240" w:lineRule="auto"/>
        <w:ind w:left="0" w:firstLine="0"/>
        <w:mirrorIndents/>
      </w:pPr>
      <w:r w:rsidRPr="008F51FE">
        <w:t>Data Back-Up and Recovery (Hard Copy and Electronic)</w:t>
      </w:r>
    </w:p>
    <w:p w14:paraId="2BBA092C" w14:textId="77777777" w:rsidR="005E4D69" w:rsidRPr="008F51FE" w:rsidRDefault="005E4D69" w:rsidP="005E4D69">
      <w:pPr>
        <w:spacing w:after="0" w:line="240" w:lineRule="auto"/>
        <w:mirrorIndents/>
      </w:pPr>
    </w:p>
    <w:p w14:paraId="1AFE9436" w14:textId="0FF51C9B" w:rsidR="005E4D69" w:rsidRPr="008F51FE" w:rsidRDefault="005E4D69" w:rsidP="005E4D69">
      <w:pPr>
        <w:contextualSpacing/>
        <w:mirrorIndents/>
        <w:jc w:val="both"/>
      </w:pPr>
      <w:r w:rsidRPr="008F51FE">
        <w:t>The Firm maintains its primary electronic copy of its books and records</w:t>
      </w:r>
      <w:r w:rsidR="0042697D">
        <w:t xml:space="preserve"> and</w:t>
      </w:r>
      <w:r w:rsidR="005B05D1">
        <w:t xml:space="preserve"> electronic mail at the Firm’s o</w:t>
      </w:r>
      <w:r w:rsidRPr="008F51FE">
        <w:t>ffice</w:t>
      </w:r>
      <w:r w:rsidR="001D6C2E">
        <w:t xml:space="preserve"> location</w:t>
      </w:r>
      <w:r w:rsidR="005B05D1">
        <w:t>,</w:t>
      </w:r>
      <w:r w:rsidRPr="008F51FE">
        <w:t xml:space="preserve"> using an on-site server.  </w:t>
      </w:r>
      <w:r w:rsidR="002A6B4D">
        <w:t xml:space="preserve">The on-sight server stores all electronic </w:t>
      </w:r>
      <w:r w:rsidR="000E669B">
        <w:t xml:space="preserve">daily </w:t>
      </w:r>
      <w:r w:rsidR="002A6B4D">
        <w:t xml:space="preserve">communication from all office PCs </w:t>
      </w:r>
      <w:r w:rsidR="000E669B">
        <w:t xml:space="preserve">on a network map. </w:t>
      </w:r>
      <w:r w:rsidR="00962086">
        <w:t xml:space="preserve"> </w:t>
      </w:r>
      <w:r w:rsidR="000E669B">
        <w:t>All office electronic information that is captured daily is mirrored and back</w:t>
      </w:r>
      <w:r w:rsidR="00962086">
        <w:t>ed</w:t>
      </w:r>
      <w:r w:rsidR="000E669B">
        <w:t xml:space="preserve"> up</w:t>
      </w:r>
      <w:r w:rsidR="00962086">
        <w:t>,</w:t>
      </w:r>
      <w:r w:rsidR="000E669B">
        <w:t xml:space="preserve"> using the </w:t>
      </w:r>
      <w:r w:rsidR="00BA7ED1">
        <w:t>b</w:t>
      </w:r>
      <w:r w:rsidR="000E669B">
        <w:t xml:space="preserve">ackup and cloud storage </w:t>
      </w:r>
      <w:r w:rsidR="000E669B">
        <w:lastRenderedPageBreak/>
        <w:t>system</w:t>
      </w:r>
      <w:r w:rsidR="00BA7ED1">
        <w:t xml:space="preserve"> provided by Datto, Inc</w:t>
      </w:r>
      <w:r w:rsidR="000E669B">
        <w:t>.</w:t>
      </w:r>
      <w:r w:rsidR="00BA7ED1">
        <w:t xml:space="preserve">, a </w:t>
      </w:r>
      <w:r w:rsidR="00B2353B">
        <w:t>service provider which provides business continuity and disaster recover products and services.</w:t>
      </w:r>
      <w:r w:rsidR="00962086">
        <w:t xml:space="preserve">  In the </w:t>
      </w:r>
      <w:r w:rsidR="000E669B">
        <w:t>event of a failure of the</w:t>
      </w:r>
      <w:r w:rsidR="00B2353B">
        <w:t xml:space="preserve"> onsite</w:t>
      </w:r>
      <w:r w:rsidR="000E669B">
        <w:t xml:space="preserve"> main server</w:t>
      </w:r>
      <w:r w:rsidR="00962086">
        <w:t>,</w:t>
      </w:r>
      <w:r w:rsidR="000E669B">
        <w:t xml:space="preserve"> the office PCs will automatically map to the Datto backup system</w:t>
      </w:r>
      <w:r w:rsidR="00962086">
        <w:t xml:space="preserve">.  </w:t>
      </w:r>
      <w:r w:rsidRPr="008F51FE">
        <w:t xml:space="preserve">The Firm’s internal files </w:t>
      </w:r>
      <w:r w:rsidR="000E669B">
        <w:t xml:space="preserve">are </w:t>
      </w:r>
      <w:r w:rsidRPr="008F51FE">
        <w:t xml:space="preserve">backed up </w:t>
      </w:r>
      <w:r w:rsidR="000E669B">
        <w:t xml:space="preserve">though Datto </w:t>
      </w:r>
      <w:r w:rsidRPr="008F51FE">
        <w:t xml:space="preserve">at </w:t>
      </w:r>
      <w:r w:rsidR="005B05D1">
        <w:t>more</w:t>
      </w:r>
      <w:r w:rsidRPr="008F51FE">
        <w:t xml:space="preserve"> </w:t>
      </w:r>
      <w:r w:rsidR="000E669B">
        <w:t xml:space="preserve">than one </w:t>
      </w:r>
      <w:r w:rsidRPr="008F51FE">
        <w:t xml:space="preserve">secure data center.  In the event the onsite server and </w:t>
      </w:r>
      <w:r w:rsidR="000E669B">
        <w:t>Datto</w:t>
      </w:r>
      <w:r w:rsidR="000E669B" w:rsidRPr="008F51FE">
        <w:t xml:space="preserve"> </w:t>
      </w:r>
      <w:r w:rsidRPr="008F51FE">
        <w:t>are lost, full data recover</w:t>
      </w:r>
      <w:r>
        <w:t>y</w:t>
      </w:r>
      <w:r w:rsidR="005B05D1">
        <w:t xml:space="preserve"> from a</w:t>
      </w:r>
      <w:r w:rsidRPr="008F51FE">
        <w:t xml:space="preserve"> secure data center is available</w:t>
      </w:r>
      <w:r w:rsidR="000E669B">
        <w:t xml:space="preserve"> </w:t>
      </w:r>
      <w:r w:rsidR="00D30617">
        <w:t>at all times</w:t>
      </w:r>
      <w:r w:rsidRPr="008F51FE">
        <w:t xml:space="preserve">.   Off-site backup frequency is continuous by default. </w:t>
      </w:r>
      <w:r w:rsidR="005B05D1">
        <w:t xml:space="preserve"> </w:t>
      </w:r>
      <w:r w:rsidRPr="008F51FE">
        <w:t>All data is fully encrypted during transmi</w:t>
      </w:r>
      <w:r w:rsidR="005B05D1">
        <w:t>ssion</w:t>
      </w:r>
      <w:r w:rsidRPr="008F51FE">
        <w:t xml:space="preserve"> off-site and while stored off-site.</w:t>
      </w:r>
    </w:p>
    <w:p w14:paraId="33888A13" w14:textId="77777777" w:rsidR="005E4D69" w:rsidRPr="008F51FE" w:rsidRDefault="005E4D69" w:rsidP="005E4D69">
      <w:pPr>
        <w:contextualSpacing/>
        <w:mirrorIndents/>
        <w:jc w:val="both"/>
      </w:pPr>
    </w:p>
    <w:p w14:paraId="1825C60F" w14:textId="37EB8889" w:rsidR="005E4D69" w:rsidRPr="008F51FE" w:rsidRDefault="005E4D69" w:rsidP="005E4D69">
      <w:pPr>
        <w:contextualSpacing/>
        <w:mirrorIndents/>
        <w:jc w:val="both"/>
      </w:pPr>
      <w:r w:rsidRPr="008F51FE">
        <w:t xml:space="preserve">The Firm’s data back-up and recovery services are provided by </w:t>
      </w:r>
      <w:r w:rsidR="000E669B">
        <w:t>Team Logic IT</w:t>
      </w:r>
      <w:r w:rsidR="00D30617">
        <w:t>,</w:t>
      </w:r>
      <w:r w:rsidR="000E669B">
        <w:t xml:space="preserve"> located at 7716 Rivers Edge Dr., Suite B</w:t>
      </w:r>
      <w:r w:rsidR="00D30617">
        <w:t>,</w:t>
      </w:r>
      <w:r w:rsidR="000E669B">
        <w:t xml:space="preserve"> Columbus, Ohio 43235</w:t>
      </w:r>
      <w:r w:rsidR="00D30617">
        <w:t xml:space="preserve">.  </w:t>
      </w:r>
      <w:r w:rsidRPr="008F51FE">
        <w:t xml:space="preserve">The </w:t>
      </w:r>
      <w:r w:rsidR="00D30617">
        <w:t xml:space="preserve">Team Logic IT </w:t>
      </w:r>
      <w:r w:rsidRPr="008F51FE">
        <w:t xml:space="preserve">helpdesk can be </w:t>
      </w:r>
      <w:r w:rsidRPr="000B364E">
        <w:t xml:space="preserve">reached via email at </w:t>
      </w:r>
      <w:proofErr w:type="spellStart"/>
      <w:r w:rsidR="00696CC6">
        <w:t>ColumbusSupport@teamlogicit.com</w:t>
      </w:r>
      <w:r w:rsidR="005B05D1">
        <w:t>_or</w:t>
      </w:r>
      <w:proofErr w:type="spellEnd"/>
      <w:r w:rsidR="005B05D1">
        <w:t xml:space="preserve"> via telephone at </w:t>
      </w:r>
      <w:r w:rsidR="00696CC6">
        <w:t>614-885-4648</w:t>
      </w:r>
      <w:r w:rsidR="00D30617">
        <w:t>.</w:t>
      </w:r>
      <w:r w:rsidR="00B2353B">
        <w:t xml:space="preserve">  Team Logic IT manages the Firm’s connections to the Datto and coordinates services with the provider.</w:t>
      </w:r>
    </w:p>
    <w:p w14:paraId="7C2BE80A" w14:textId="77777777" w:rsidR="005E4D69" w:rsidRPr="008F51FE" w:rsidRDefault="005E4D69" w:rsidP="005E4D69">
      <w:pPr>
        <w:contextualSpacing/>
        <w:mirrorIndents/>
        <w:jc w:val="both"/>
      </w:pPr>
    </w:p>
    <w:p w14:paraId="3B71C97C" w14:textId="0E48D3D4" w:rsidR="005E4D69" w:rsidRPr="008F51FE" w:rsidRDefault="005E4D69" w:rsidP="005E4D69">
      <w:pPr>
        <w:contextualSpacing/>
        <w:mirrorIndents/>
        <w:jc w:val="both"/>
      </w:pPr>
      <w:r w:rsidRPr="008F51FE">
        <w:t xml:space="preserve">In the event of an SBD </w:t>
      </w:r>
      <w:r w:rsidR="005B05D1">
        <w:t>during which</w:t>
      </w:r>
      <w:r w:rsidRPr="008F51FE">
        <w:t xml:space="preserve"> the Firm loses </w:t>
      </w:r>
      <w:r w:rsidR="00217778">
        <w:t xml:space="preserve">access to </w:t>
      </w:r>
      <w:r w:rsidR="00696CC6">
        <w:t>the server and</w:t>
      </w:r>
      <w:r w:rsidR="00B2353B">
        <w:t xml:space="preserve"> the</w:t>
      </w:r>
      <w:r w:rsidR="00696CC6">
        <w:t xml:space="preserve"> Datto</w:t>
      </w:r>
      <w:r w:rsidR="00B2353B">
        <w:t xml:space="preserve"> backup server</w:t>
      </w:r>
      <w:r w:rsidR="00217778">
        <w:t>,</w:t>
      </w:r>
      <w:r w:rsidR="00696CC6">
        <w:t xml:space="preserve"> Team Logic </w:t>
      </w:r>
      <w:r w:rsidR="00217778">
        <w:t xml:space="preserve">IT </w:t>
      </w:r>
      <w:r w:rsidR="00696CC6">
        <w:t xml:space="preserve">can support full system backup capabilities and </w:t>
      </w:r>
      <w:r w:rsidR="00217778">
        <w:t xml:space="preserve">provide </w:t>
      </w:r>
      <w:r w:rsidR="00696CC6">
        <w:t xml:space="preserve">restoration within 24 hours on individual PCs </w:t>
      </w:r>
      <w:r w:rsidR="00217778">
        <w:t xml:space="preserve">to avoid any </w:t>
      </w:r>
      <w:r w:rsidR="00696CC6">
        <w:t>business disruption</w:t>
      </w:r>
      <w:r w:rsidR="00217778">
        <w:t>s</w:t>
      </w:r>
      <w:r w:rsidR="00696CC6">
        <w:t xml:space="preserve">. </w:t>
      </w:r>
      <w:r w:rsidR="00217778">
        <w:t xml:space="preserve"> </w:t>
      </w:r>
      <w:r w:rsidR="00696CC6">
        <w:t xml:space="preserve">Full business capabilities may also be available through any location with </w:t>
      </w:r>
      <w:r w:rsidR="00217778">
        <w:t xml:space="preserve">available </w:t>
      </w:r>
      <w:r w:rsidR="00696CC6">
        <w:t>web access</w:t>
      </w:r>
      <w:r w:rsidR="00217778">
        <w:t xml:space="preserve">, </w:t>
      </w:r>
      <w:r w:rsidR="00696CC6">
        <w:t xml:space="preserve">using secure online internet portals on company laptops. </w:t>
      </w:r>
    </w:p>
    <w:p w14:paraId="436D6B5D" w14:textId="78BA0705" w:rsidR="00901C46" w:rsidRDefault="00901C46">
      <w:pPr>
        <w:rPr>
          <w:b/>
        </w:rPr>
      </w:pPr>
    </w:p>
    <w:p w14:paraId="57BCA121" w14:textId="572DB3B0" w:rsidR="005E4D69" w:rsidRPr="00597FEF" w:rsidRDefault="000B364E" w:rsidP="005E4D69">
      <w:pPr>
        <w:pStyle w:val="ListParagraph"/>
        <w:numPr>
          <w:ilvl w:val="0"/>
          <w:numId w:val="1"/>
        </w:numPr>
        <w:spacing w:after="0" w:line="240" w:lineRule="auto"/>
        <w:ind w:left="0" w:firstLine="0"/>
        <w:mirrorIndents/>
        <w:rPr>
          <w:b/>
        </w:rPr>
      </w:pPr>
      <w:r>
        <w:rPr>
          <w:b/>
        </w:rPr>
        <w:t>Financial and Operations Risk</w:t>
      </w:r>
    </w:p>
    <w:p w14:paraId="7A7E60BA" w14:textId="77777777" w:rsidR="005E4D69" w:rsidRPr="008F51FE" w:rsidRDefault="005E4D69" w:rsidP="00BA7ED1">
      <w:pPr>
        <w:pStyle w:val="ListParagraph"/>
        <w:spacing w:after="0" w:line="240" w:lineRule="auto"/>
        <w:ind w:left="0"/>
        <w:mirrorIndents/>
        <w:jc w:val="both"/>
      </w:pPr>
    </w:p>
    <w:p w14:paraId="5D51B56E" w14:textId="2DED2F12" w:rsidR="005E4D69" w:rsidRDefault="005E4D69" w:rsidP="00BA7ED1">
      <w:pPr>
        <w:pStyle w:val="ListParagraph"/>
        <w:numPr>
          <w:ilvl w:val="1"/>
          <w:numId w:val="5"/>
        </w:numPr>
        <w:ind w:left="360"/>
        <w:jc w:val="both"/>
        <w:rPr>
          <w:color w:val="000000"/>
        </w:rPr>
      </w:pPr>
      <w:r w:rsidRPr="00B2353B">
        <w:rPr>
          <w:u w:val="single"/>
        </w:rPr>
        <w:t>Financial Risk</w:t>
      </w:r>
      <w:r>
        <w:t>.</w:t>
      </w:r>
      <w:r w:rsidRPr="008F51FE">
        <w:t xml:space="preserve">  </w:t>
      </w:r>
      <w:r>
        <w:t xml:space="preserve">   </w:t>
      </w:r>
      <w:r w:rsidRPr="008F51FE">
        <w:rPr>
          <w:color w:val="000000"/>
        </w:rPr>
        <w:t>In the event of a</w:t>
      </w:r>
      <w:r w:rsidR="003F701D">
        <w:rPr>
          <w:color w:val="000000"/>
        </w:rPr>
        <w:t>n</w:t>
      </w:r>
      <w:r w:rsidRPr="008F51FE">
        <w:rPr>
          <w:color w:val="000000"/>
        </w:rPr>
        <w:t xml:space="preserve"> SBD, </w:t>
      </w:r>
      <w:r w:rsidR="003F701D">
        <w:rPr>
          <w:color w:val="000000"/>
        </w:rPr>
        <w:t xml:space="preserve">the </w:t>
      </w:r>
      <w:r w:rsidR="00700284">
        <w:rPr>
          <w:color w:val="000000"/>
        </w:rPr>
        <w:t>Advise</w:t>
      </w:r>
      <w:r w:rsidRPr="008F51FE">
        <w:rPr>
          <w:color w:val="000000"/>
        </w:rPr>
        <w:t>r will contact</w:t>
      </w:r>
      <w:r w:rsidR="00700284">
        <w:rPr>
          <w:color w:val="000000"/>
        </w:rPr>
        <w:t xml:space="preserve"> </w:t>
      </w:r>
      <w:r w:rsidR="0042697D">
        <w:rPr>
          <w:color w:val="000000"/>
        </w:rPr>
        <w:t>Schwab</w:t>
      </w:r>
      <w:r w:rsidRPr="008F51FE">
        <w:rPr>
          <w:color w:val="000000"/>
        </w:rPr>
        <w:t xml:space="preserve"> to apprise </w:t>
      </w:r>
      <w:r w:rsidR="00700284">
        <w:rPr>
          <w:color w:val="000000"/>
        </w:rPr>
        <w:t>Schwab</w:t>
      </w:r>
      <w:r w:rsidRPr="008F51FE">
        <w:rPr>
          <w:color w:val="000000"/>
        </w:rPr>
        <w:t xml:space="preserve"> of </w:t>
      </w:r>
      <w:r>
        <w:rPr>
          <w:color w:val="000000"/>
        </w:rPr>
        <w:t xml:space="preserve">the Firm’s </w:t>
      </w:r>
      <w:r w:rsidRPr="008F51FE">
        <w:rPr>
          <w:color w:val="000000"/>
        </w:rPr>
        <w:t>SBD status</w:t>
      </w:r>
      <w:r>
        <w:rPr>
          <w:color w:val="000000"/>
        </w:rPr>
        <w:t xml:space="preserve"> and new location, if applicable</w:t>
      </w:r>
      <w:r w:rsidRPr="008F51FE">
        <w:rPr>
          <w:color w:val="000000"/>
        </w:rPr>
        <w:t xml:space="preserve">, as soon as practicable.  </w:t>
      </w:r>
    </w:p>
    <w:p w14:paraId="22AA3287" w14:textId="77777777" w:rsidR="005E4D69" w:rsidRPr="00970E0F" w:rsidRDefault="005E4D69" w:rsidP="00BA7ED1">
      <w:pPr>
        <w:spacing w:after="0" w:line="240" w:lineRule="auto"/>
        <w:ind w:left="360" w:hanging="360"/>
        <w:contextualSpacing/>
        <w:jc w:val="both"/>
      </w:pPr>
    </w:p>
    <w:p w14:paraId="7661184A" w14:textId="7ED6D09E" w:rsidR="005E4D69" w:rsidRPr="00FE6F43" w:rsidRDefault="005E4D69" w:rsidP="00BA7ED1">
      <w:pPr>
        <w:pStyle w:val="ListParagraph"/>
        <w:numPr>
          <w:ilvl w:val="1"/>
          <w:numId w:val="5"/>
        </w:numPr>
        <w:ind w:left="360"/>
        <w:jc w:val="both"/>
      </w:pPr>
      <w:r w:rsidRPr="00B2353B">
        <w:rPr>
          <w:u w:val="single"/>
        </w:rPr>
        <w:t>Operational Risk</w:t>
      </w:r>
      <w:r w:rsidRPr="00FE6F43">
        <w:t xml:space="preserve">.  </w:t>
      </w:r>
      <w:r w:rsidRPr="00FE6F43">
        <w:tab/>
        <w:t>In the event of a</w:t>
      </w:r>
      <w:r w:rsidR="003F701D">
        <w:t>n</w:t>
      </w:r>
      <w:r w:rsidRPr="00FE6F43">
        <w:t xml:space="preserve"> SBD, </w:t>
      </w:r>
      <w:r w:rsidR="00700284">
        <w:t>the Firm</w:t>
      </w:r>
      <w:r w:rsidRPr="00FE6F43">
        <w:t xml:space="preserve"> will immediately identify </w:t>
      </w:r>
      <w:r w:rsidR="00700284">
        <w:t>the mode of communication that will enable</w:t>
      </w:r>
      <w:r w:rsidRPr="00FE6F43">
        <w:t xml:space="preserve"> us to communicate with our </w:t>
      </w:r>
      <w:r w:rsidR="00700284">
        <w:t>Client</w:t>
      </w:r>
      <w:r w:rsidR="00A41C9B">
        <w:t>s</w:t>
      </w:r>
      <w:r w:rsidRPr="00FE6F43">
        <w:t xml:space="preserve">, employees, critical </w:t>
      </w:r>
      <w:r w:rsidR="00700284">
        <w:t>service providers</w:t>
      </w:r>
      <w:r w:rsidR="003F701D">
        <w:t xml:space="preserve">, </w:t>
      </w:r>
      <w:r w:rsidRPr="00FE6F43">
        <w:t>banks, and regulators.  Although the effects of a</w:t>
      </w:r>
      <w:r w:rsidR="003F701D">
        <w:t>n</w:t>
      </w:r>
      <w:r w:rsidRPr="00FE6F43">
        <w:t xml:space="preserve"> SBD will determine the means of alternative communication, the communications options will include our Web site, telephone</w:t>
      </w:r>
      <w:r>
        <w:t>,</w:t>
      </w:r>
      <w:r w:rsidRPr="00FE6F43">
        <w:t xml:space="preserve"> voice mail, e-mail, and in-person visits.  </w:t>
      </w:r>
    </w:p>
    <w:p w14:paraId="1092C0B5" w14:textId="77777777" w:rsidR="005E4D69" w:rsidRDefault="005E4D69" w:rsidP="005E4D69">
      <w:pPr>
        <w:pStyle w:val="ListParagraph"/>
        <w:spacing w:after="0" w:line="240" w:lineRule="auto"/>
        <w:ind w:left="0"/>
        <w:mirrorIndents/>
      </w:pPr>
    </w:p>
    <w:p w14:paraId="68F78D75" w14:textId="77777777" w:rsidR="005E4D69" w:rsidRPr="00597FEF" w:rsidRDefault="005E4D69" w:rsidP="005E4D69">
      <w:pPr>
        <w:pStyle w:val="ListParagraph"/>
        <w:numPr>
          <w:ilvl w:val="0"/>
          <w:numId w:val="1"/>
        </w:numPr>
        <w:spacing w:after="0" w:line="240" w:lineRule="auto"/>
        <w:ind w:left="0" w:firstLine="0"/>
        <w:mirrorIndents/>
        <w:rPr>
          <w:b/>
        </w:rPr>
      </w:pPr>
      <w:r w:rsidRPr="00597FEF">
        <w:rPr>
          <w:b/>
        </w:rPr>
        <w:t>Mission Critical Systems</w:t>
      </w:r>
    </w:p>
    <w:p w14:paraId="7BFABA0F" w14:textId="77777777" w:rsidR="005E4D69" w:rsidRDefault="005E4D69" w:rsidP="005E4D69">
      <w:pPr>
        <w:spacing w:after="0" w:line="240" w:lineRule="auto"/>
        <w:mirrorIndents/>
      </w:pPr>
    </w:p>
    <w:p w14:paraId="5CC0DB9E" w14:textId="77E8AF16" w:rsidR="005E4D69" w:rsidRDefault="003F701D" w:rsidP="005E4D69">
      <w:pPr>
        <w:spacing w:after="0" w:line="240" w:lineRule="auto"/>
        <w:mirrorIndents/>
        <w:jc w:val="both"/>
      </w:pPr>
      <w:r>
        <w:t>Since the Adviser</w:t>
      </w:r>
      <w:r w:rsidR="005E4D69" w:rsidRPr="00B4183E">
        <w:t xml:space="preserve"> does not maintain custody of its </w:t>
      </w:r>
      <w:r w:rsidR="005E4D69">
        <w:t>Clients’</w:t>
      </w:r>
      <w:r w:rsidR="005E4D69" w:rsidRPr="00B4183E">
        <w:t xml:space="preserve"> assets and securities, </w:t>
      </w:r>
      <w:r w:rsidR="00A41C9B">
        <w:t xml:space="preserve">the </w:t>
      </w:r>
      <w:r w:rsidR="005E4D69" w:rsidRPr="00B4183E">
        <w:t>Advis</w:t>
      </w:r>
      <w:r w:rsidR="00A41C9B">
        <w:t>e</w:t>
      </w:r>
      <w:r w:rsidR="005E4D69" w:rsidRPr="00B4183E">
        <w:t>r’s “mission critical systems” are limited to those that allow the Firm to communicate with its employees</w:t>
      </w:r>
      <w:r w:rsidR="00A41C9B">
        <w:t>, C</w:t>
      </w:r>
      <w:r w:rsidR="005E4D69">
        <w:t xml:space="preserve">lients, service </w:t>
      </w:r>
      <w:proofErr w:type="gramStart"/>
      <w:r w:rsidR="005E4D69">
        <w:t>providers</w:t>
      </w:r>
      <w:r w:rsidR="00A41C9B">
        <w:t xml:space="preserve"> </w:t>
      </w:r>
      <w:r w:rsidR="005E4D69">
        <w:t xml:space="preserve"> and</w:t>
      </w:r>
      <w:proofErr w:type="gramEnd"/>
      <w:r w:rsidR="005E4D69">
        <w:t xml:space="preserve"> regulators, monitor securities markets, promptly and accurately process securities transactions and </w:t>
      </w:r>
      <w:r w:rsidR="005E4D69" w:rsidRPr="00B4183E">
        <w:t xml:space="preserve">maintain the Firm’s books and records. </w:t>
      </w:r>
    </w:p>
    <w:p w14:paraId="6DB61423" w14:textId="77777777" w:rsidR="005E4D69" w:rsidRDefault="005E4D69" w:rsidP="005E4D69">
      <w:pPr>
        <w:spacing w:after="0" w:line="240" w:lineRule="auto"/>
        <w:mirrorIndents/>
        <w:jc w:val="both"/>
      </w:pPr>
    </w:p>
    <w:p w14:paraId="7D2F7773" w14:textId="24314925" w:rsidR="005E4D69" w:rsidRDefault="005E4D69" w:rsidP="00BA7ED1">
      <w:pPr>
        <w:pStyle w:val="ListParagraph"/>
        <w:numPr>
          <w:ilvl w:val="0"/>
          <w:numId w:val="4"/>
        </w:numPr>
        <w:spacing w:after="0" w:line="240" w:lineRule="auto"/>
        <w:ind w:left="360"/>
        <w:mirrorIndents/>
        <w:jc w:val="both"/>
      </w:pPr>
      <w:r w:rsidRPr="00AC5CC6">
        <w:rPr>
          <w:u w:val="single"/>
        </w:rPr>
        <w:t>Communication with Clients</w:t>
      </w:r>
      <w:r>
        <w:t>.  The Firm most commonly communicates with its Clients using the telephone (landline or mobile), email and in</w:t>
      </w:r>
      <w:r w:rsidR="00CF69FF">
        <w:t>-</w:t>
      </w:r>
      <w:r>
        <w:t>person visits at the Firm’s office.   In the event of an SBD, the DR Coordinator will assess which means of communication are still available to us and use the means closest in speed and form (written or oral) to the means that we have used in the past to communicate with the other party.  For example, if communication with the Client has been via e-mail but the internet is not available, the Client will be called on the telephone.</w:t>
      </w:r>
    </w:p>
    <w:p w14:paraId="210676FB" w14:textId="77777777" w:rsidR="005E4D69" w:rsidRDefault="005E4D69" w:rsidP="00BA7ED1">
      <w:pPr>
        <w:pStyle w:val="ListParagraph"/>
        <w:spacing w:after="0" w:line="240" w:lineRule="auto"/>
        <w:ind w:left="360" w:hanging="360"/>
        <w:mirrorIndents/>
        <w:jc w:val="both"/>
      </w:pPr>
    </w:p>
    <w:p w14:paraId="100F4CEF" w14:textId="6EB1768B" w:rsidR="005E4D69" w:rsidRDefault="005E4D69" w:rsidP="00BA7ED1">
      <w:pPr>
        <w:pStyle w:val="ListParagraph"/>
        <w:numPr>
          <w:ilvl w:val="0"/>
          <w:numId w:val="4"/>
        </w:numPr>
        <w:spacing w:after="0" w:line="240" w:lineRule="auto"/>
        <w:ind w:left="360"/>
        <w:mirrorIndents/>
        <w:jc w:val="both"/>
      </w:pPr>
      <w:r>
        <w:rPr>
          <w:u w:val="single"/>
        </w:rPr>
        <w:t>Communication with Employees</w:t>
      </w:r>
      <w:r w:rsidRPr="00AC5CC6">
        <w:t>.</w:t>
      </w:r>
      <w:r>
        <w:t xml:space="preserve">  The Firm commonly communicates with its </w:t>
      </w:r>
      <w:r w:rsidR="00A41C9B">
        <w:t>e</w:t>
      </w:r>
      <w:r>
        <w:t>mployees using the telephone (landline or mobile), email and in</w:t>
      </w:r>
      <w:r w:rsidR="00CF69FF">
        <w:t>-</w:t>
      </w:r>
      <w:r>
        <w:t xml:space="preserve">person communication at the Firm’s office.  In the event of an SBD, the </w:t>
      </w:r>
      <w:r w:rsidR="00A41C9B">
        <w:t xml:space="preserve">DR </w:t>
      </w:r>
      <w:r>
        <w:t xml:space="preserve">Coordinator will assess which means of communication are available and use the means closest in speed and form (written or oral) to the means that we have used in the past to communicate with </w:t>
      </w:r>
      <w:r w:rsidR="00A41C9B">
        <w:t>e</w:t>
      </w:r>
      <w:r>
        <w:t xml:space="preserve">mployees.  Employees </w:t>
      </w:r>
      <w:r w:rsidR="00A41C9B">
        <w:t>will be notified by the D</w:t>
      </w:r>
      <w:r w:rsidR="00CF69FF">
        <w:t>R Coordinator</w:t>
      </w:r>
      <w:r>
        <w:t xml:space="preserve"> or his designee as to events and the m</w:t>
      </w:r>
      <w:r w:rsidR="00A41C9B">
        <w:t>anner in which e</w:t>
      </w:r>
      <w:r>
        <w:t>mployees are to proceed.</w:t>
      </w:r>
    </w:p>
    <w:p w14:paraId="69590B34" w14:textId="77777777" w:rsidR="00EC56E2" w:rsidRDefault="00EC56E2" w:rsidP="00BA7ED1">
      <w:pPr>
        <w:pStyle w:val="ListParagraph"/>
        <w:ind w:left="360" w:hanging="360"/>
      </w:pPr>
    </w:p>
    <w:p w14:paraId="4B691065" w14:textId="05954331" w:rsidR="005E4D69" w:rsidRDefault="005E4D69" w:rsidP="00BA7ED1">
      <w:pPr>
        <w:pStyle w:val="ListParagraph"/>
        <w:numPr>
          <w:ilvl w:val="0"/>
          <w:numId w:val="4"/>
        </w:numPr>
        <w:spacing w:after="0" w:line="240" w:lineRule="auto"/>
        <w:ind w:left="360"/>
        <w:mirrorIndents/>
        <w:jc w:val="both"/>
      </w:pPr>
      <w:r w:rsidRPr="003F701D">
        <w:rPr>
          <w:u w:val="single"/>
        </w:rPr>
        <w:lastRenderedPageBreak/>
        <w:t>Communication with Regulator</w:t>
      </w:r>
      <w:r>
        <w:t xml:space="preserve">.  The Firm is a </w:t>
      </w:r>
      <w:r w:rsidR="000B364E">
        <w:t>state</w:t>
      </w:r>
      <w:r>
        <w:t xml:space="preserve">-registered investment adviser. The Firm </w:t>
      </w:r>
      <w:r w:rsidR="003873CA">
        <w:t>commonly communicates with the Ohio Division of Securities</w:t>
      </w:r>
      <w:r>
        <w:t xml:space="preserve"> using telephone (landline or mobile)</w:t>
      </w:r>
      <w:r w:rsidR="003873CA">
        <w:t xml:space="preserve"> or</w:t>
      </w:r>
      <w:r>
        <w:t xml:space="preserve"> email</w:t>
      </w:r>
      <w:r w:rsidR="003F701D">
        <w:t>.</w:t>
      </w:r>
      <w:r>
        <w:t xml:space="preserve">  In the event of an SBD, the </w:t>
      </w:r>
      <w:r w:rsidR="000F5A71">
        <w:t xml:space="preserve">DR </w:t>
      </w:r>
      <w:r>
        <w:t xml:space="preserve">Coordinator will assess which means of communication are available and </w:t>
      </w:r>
      <w:r w:rsidRPr="009F4539">
        <w:t>use the means closest in speed and form (written or oral) to the means that we have used in th</w:t>
      </w:r>
      <w:r w:rsidR="000F5A71">
        <w:t xml:space="preserve">e past to communicate with the </w:t>
      </w:r>
      <w:r w:rsidR="00CF69FF">
        <w:t>Ohio Division of Securities</w:t>
      </w:r>
      <w:r w:rsidRPr="009F4539">
        <w:t xml:space="preserve">.  If the Firm is unable to prepare regulatory </w:t>
      </w:r>
      <w:r w:rsidR="00C70F83">
        <w:t>filings</w:t>
      </w:r>
      <w:r w:rsidRPr="009F4539">
        <w:t xml:space="preserve"> as a result of an SBD, the Firm will contact its compliance consulting firm, Oyster Consulting, </w:t>
      </w:r>
      <w:r w:rsidR="000F5A71">
        <w:t xml:space="preserve">LLC (“Oyster”), </w:t>
      </w:r>
      <w:r w:rsidRPr="009F4539">
        <w:t xml:space="preserve">to make all required filings on its behalf.  The Firm’s primary contact at Oyster is </w:t>
      </w:r>
      <w:r w:rsidR="000F5A71">
        <w:t xml:space="preserve">Robert </w:t>
      </w:r>
      <w:proofErr w:type="spellStart"/>
      <w:r w:rsidR="000F5A71">
        <w:t>Tuch</w:t>
      </w:r>
      <w:proofErr w:type="spellEnd"/>
      <w:r w:rsidR="000F5A71">
        <w:t xml:space="preserve">, </w:t>
      </w:r>
      <w:r w:rsidRPr="009F4539">
        <w:t>who c</w:t>
      </w:r>
      <w:r w:rsidR="000F5A71">
        <w:t>an be reached via telephone at 61</w:t>
      </w:r>
      <w:r w:rsidRPr="009F4539">
        <w:t>4-</w:t>
      </w:r>
      <w:r w:rsidR="000F5A71">
        <w:t>361</w:t>
      </w:r>
      <w:r w:rsidRPr="009F4539">
        <w:t>-</w:t>
      </w:r>
      <w:r w:rsidR="000F5A71">
        <w:t>5365</w:t>
      </w:r>
      <w:r w:rsidRPr="009F4539">
        <w:t xml:space="preserve"> or email at</w:t>
      </w:r>
      <w:r w:rsidR="00C70F83">
        <w:t xml:space="preserve"> </w:t>
      </w:r>
      <w:hyperlink r:id="rId8" w:history="1">
        <w:r w:rsidR="00946DF3" w:rsidRPr="00AD4E64">
          <w:rPr>
            <w:rStyle w:val="Hyperlink"/>
          </w:rPr>
          <w:t>bob.tuch@oysterllc.com</w:t>
        </w:r>
      </w:hyperlink>
      <w:r w:rsidR="00946DF3">
        <w:t xml:space="preserve">. </w:t>
      </w:r>
      <w:r w:rsidRPr="009F4539">
        <w:t xml:space="preserve"> </w:t>
      </w:r>
      <w:r w:rsidR="000F5A71">
        <w:t>The Firm’s secondary contact at Oyster is Theresa Muller, who can be reached via telephone at 540-872-8964</w:t>
      </w:r>
      <w:r w:rsidR="00C70F83">
        <w:t xml:space="preserve"> or email at </w:t>
      </w:r>
      <w:hyperlink r:id="rId9" w:history="1">
        <w:r w:rsidR="00946DF3" w:rsidRPr="00AD4E64">
          <w:rPr>
            <w:rStyle w:val="Hyperlink"/>
          </w:rPr>
          <w:t>Theresa.muller@oysterllc.com</w:t>
        </w:r>
      </w:hyperlink>
      <w:r w:rsidRPr="009F4539">
        <w:t xml:space="preserve">.  In the event Oyster staff cannot be reached, the Firm will contact </w:t>
      </w:r>
      <w:r w:rsidR="00571FAA">
        <w:t>the Ohio Division of Securities at 77 South High Street, 22</w:t>
      </w:r>
      <w:r w:rsidR="00571FAA" w:rsidRPr="003F701D">
        <w:rPr>
          <w:vertAlign w:val="superscript"/>
        </w:rPr>
        <w:t>nd</w:t>
      </w:r>
      <w:r w:rsidR="00571FAA">
        <w:t xml:space="preserve"> Floor, Columbus, Ohio 43215-6131, 614-644-7381, and p</w:t>
      </w:r>
      <w:r>
        <w:t>rovide the required filings.</w:t>
      </w:r>
      <w:r w:rsidRPr="009F4539">
        <w:t xml:space="preserve">  </w:t>
      </w:r>
    </w:p>
    <w:p w14:paraId="18A6BED2" w14:textId="77777777" w:rsidR="005E4D69" w:rsidRDefault="005E4D69" w:rsidP="00BA7ED1">
      <w:pPr>
        <w:pStyle w:val="ListParagraph"/>
        <w:spacing w:after="0" w:line="240" w:lineRule="auto"/>
        <w:ind w:left="360" w:hanging="360"/>
        <w:mirrorIndents/>
        <w:jc w:val="both"/>
      </w:pPr>
    </w:p>
    <w:p w14:paraId="4FF346BE" w14:textId="41A73D3F" w:rsidR="005E4D69" w:rsidRDefault="005E4D69" w:rsidP="00901C46">
      <w:pPr>
        <w:pStyle w:val="ListParagraph"/>
        <w:numPr>
          <w:ilvl w:val="0"/>
          <w:numId w:val="4"/>
        </w:numPr>
        <w:spacing w:after="0" w:line="240" w:lineRule="auto"/>
        <w:ind w:left="360"/>
        <w:mirrorIndents/>
        <w:jc w:val="both"/>
      </w:pPr>
      <w:r w:rsidRPr="0042697D">
        <w:rPr>
          <w:u w:val="single"/>
        </w:rPr>
        <w:t>Communication</w:t>
      </w:r>
      <w:r w:rsidR="00AD031E">
        <w:rPr>
          <w:u w:val="single"/>
        </w:rPr>
        <w:t xml:space="preserve"> with Critical Service Providers</w:t>
      </w:r>
      <w:r w:rsidRPr="0042697D">
        <w:rPr>
          <w:u w:val="single"/>
        </w:rPr>
        <w:t xml:space="preserve">, Banks and </w:t>
      </w:r>
      <w:proofErr w:type="gramStart"/>
      <w:r w:rsidRPr="0042697D">
        <w:rPr>
          <w:u w:val="single"/>
        </w:rPr>
        <w:t>Counterparties</w:t>
      </w:r>
      <w:r w:rsidR="0042697D" w:rsidRPr="000B364E">
        <w:t xml:space="preserve">  </w:t>
      </w:r>
      <w:r w:rsidR="00AD031E">
        <w:t>The</w:t>
      </w:r>
      <w:proofErr w:type="gramEnd"/>
      <w:r w:rsidR="00AD031E">
        <w:t xml:space="preserve"> </w:t>
      </w:r>
      <w:r>
        <w:t>Advis</w:t>
      </w:r>
      <w:r w:rsidR="00AD031E">
        <w:t>er will contact critical service providers</w:t>
      </w:r>
      <w:r>
        <w:t xml:space="preserve"> (business</w:t>
      </w:r>
      <w:r w:rsidR="00AD031E">
        <w:t>es</w:t>
      </w:r>
      <w:r>
        <w:t xml:space="preserve"> with which the Firm has an ongoing commercial rela</w:t>
      </w:r>
      <w:r w:rsidR="00946DF3">
        <w:t xml:space="preserve">tionship in support of its business </w:t>
      </w:r>
      <w:r>
        <w:t xml:space="preserve">activities) and determine the extent to which the Firm can continue </w:t>
      </w:r>
      <w:r w:rsidR="00AD031E">
        <w:t xml:space="preserve">conducting business </w:t>
      </w:r>
      <w:r>
        <w:t xml:space="preserve">with these </w:t>
      </w:r>
      <w:r w:rsidR="00AD031E">
        <w:t>service providers</w:t>
      </w:r>
      <w:r>
        <w:t xml:space="preserve"> in light of an internal or external SBD.  The Firm will quickly establish alternative arrangement</w:t>
      </w:r>
      <w:r w:rsidR="00AD031E">
        <w:t>s</w:t>
      </w:r>
      <w:r>
        <w:t xml:space="preserve"> if a </w:t>
      </w:r>
      <w:r w:rsidR="00AD031E">
        <w:t>service provider</w:t>
      </w:r>
      <w:r>
        <w:t xml:space="preserve"> can no longer provide the needed services when we them because an SBD has occurred for the Fir</w:t>
      </w:r>
      <w:r w:rsidR="00AD031E">
        <w:t>m or the service provider.</w:t>
      </w:r>
    </w:p>
    <w:p w14:paraId="39C42527" w14:textId="77777777" w:rsidR="00901C46" w:rsidRDefault="00901C46" w:rsidP="00901C46">
      <w:pPr>
        <w:spacing w:after="0" w:line="240" w:lineRule="auto"/>
        <w:mirrorIndents/>
        <w:jc w:val="both"/>
      </w:pPr>
    </w:p>
    <w:tbl>
      <w:tblPr>
        <w:tblStyle w:val="TableGrid"/>
        <w:tblW w:w="0" w:type="auto"/>
        <w:tblLook w:val="04A0" w:firstRow="1" w:lastRow="0" w:firstColumn="1" w:lastColumn="0" w:noHBand="0" w:noVBand="1"/>
      </w:tblPr>
      <w:tblGrid>
        <w:gridCol w:w="5272"/>
        <w:gridCol w:w="2056"/>
        <w:gridCol w:w="3462"/>
      </w:tblGrid>
      <w:tr w:rsidR="005E4D69" w:rsidRPr="003F4A30" w14:paraId="3C884FC9" w14:textId="77777777" w:rsidTr="00080386">
        <w:tc>
          <w:tcPr>
            <w:tcW w:w="0" w:type="auto"/>
            <w:shd w:val="clear" w:color="auto" w:fill="C6D9F1" w:themeFill="text2" w:themeFillTint="33"/>
          </w:tcPr>
          <w:p w14:paraId="34D20D34" w14:textId="351615F8" w:rsidR="005E4D69" w:rsidRPr="003F4A30" w:rsidRDefault="0042697D" w:rsidP="00B74F75">
            <w:pPr>
              <w:pStyle w:val="ListParagraph"/>
              <w:ind w:left="0"/>
              <w:mirrorIndents/>
              <w:rPr>
                <w:rFonts w:ascii="Berlin Sans FB Demi" w:hAnsi="Berlin Sans FB Demi"/>
                <w:b/>
              </w:rPr>
            </w:pPr>
            <w:r>
              <w:br w:type="page"/>
            </w:r>
            <w:r w:rsidR="00B74F75">
              <w:rPr>
                <w:rFonts w:ascii="Berlin Sans FB Demi" w:hAnsi="Berlin Sans FB Demi"/>
                <w:b/>
              </w:rPr>
              <w:t>Service Provider</w:t>
            </w:r>
            <w:r w:rsidR="005E4D69">
              <w:rPr>
                <w:rFonts w:ascii="Berlin Sans FB Demi" w:hAnsi="Berlin Sans FB Demi"/>
                <w:b/>
              </w:rPr>
              <w:t>/Website</w:t>
            </w:r>
          </w:p>
        </w:tc>
        <w:tc>
          <w:tcPr>
            <w:tcW w:w="0" w:type="auto"/>
            <w:shd w:val="clear" w:color="auto" w:fill="C6D9F1" w:themeFill="text2" w:themeFillTint="33"/>
          </w:tcPr>
          <w:p w14:paraId="79515B07" w14:textId="77777777" w:rsidR="005E4D69" w:rsidRPr="003F4A30" w:rsidRDefault="005E4D69" w:rsidP="00FB5C13">
            <w:pPr>
              <w:pStyle w:val="ListParagraph"/>
              <w:ind w:left="0"/>
              <w:mirrorIndents/>
              <w:rPr>
                <w:rFonts w:ascii="Berlin Sans FB Demi" w:hAnsi="Berlin Sans FB Demi"/>
                <w:b/>
              </w:rPr>
            </w:pPr>
            <w:r w:rsidRPr="003F4A30">
              <w:rPr>
                <w:rFonts w:ascii="Berlin Sans FB Demi" w:hAnsi="Berlin Sans FB Demi"/>
                <w:b/>
              </w:rPr>
              <w:t>Address/Telephone</w:t>
            </w:r>
          </w:p>
        </w:tc>
        <w:tc>
          <w:tcPr>
            <w:tcW w:w="0" w:type="auto"/>
            <w:shd w:val="clear" w:color="auto" w:fill="C6D9F1" w:themeFill="text2" w:themeFillTint="33"/>
          </w:tcPr>
          <w:p w14:paraId="411E2543" w14:textId="77777777" w:rsidR="005E4D69" w:rsidRPr="003F4A30" w:rsidRDefault="005E4D69" w:rsidP="00FB5C13">
            <w:pPr>
              <w:pStyle w:val="ListParagraph"/>
              <w:ind w:left="0"/>
              <w:mirrorIndents/>
              <w:rPr>
                <w:rFonts w:ascii="Berlin Sans FB Demi" w:hAnsi="Berlin Sans FB Demi"/>
                <w:b/>
              </w:rPr>
            </w:pPr>
            <w:r w:rsidRPr="003F4A30">
              <w:rPr>
                <w:rFonts w:ascii="Berlin Sans FB Demi" w:hAnsi="Berlin Sans FB Demi"/>
                <w:b/>
              </w:rPr>
              <w:t>Contact/Email</w:t>
            </w:r>
          </w:p>
        </w:tc>
      </w:tr>
      <w:tr w:rsidR="005E4D69" w:rsidRPr="000B364E" w14:paraId="3DCCB1BE" w14:textId="77777777" w:rsidTr="00080386">
        <w:tc>
          <w:tcPr>
            <w:tcW w:w="0" w:type="auto"/>
          </w:tcPr>
          <w:p w14:paraId="5469A0B1" w14:textId="77777777" w:rsidR="005E4D69" w:rsidRPr="000B364E" w:rsidRDefault="005E4D69" w:rsidP="00FB5C13">
            <w:pPr>
              <w:pStyle w:val="ListParagraph"/>
              <w:ind w:left="0"/>
              <w:mirrorIndents/>
              <w:jc w:val="both"/>
            </w:pPr>
            <w:r w:rsidRPr="000B364E">
              <w:t>Oyster Consulting LLC</w:t>
            </w:r>
          </w:p>
          <w:p w14:paraId="73469BDC" w14:textId="77777777" w:rsidR="005E4D69" w:rsidRPr="000B364E" w:rsidRDefault="005E4D69" w:rsidP="00FB5C13">
            <w:pPr>
              <w:pStyle w:val="ListParagraph"/>
              <w:ind w:left="0"/>
              <w:mirrorIndents/>
              <w:jc w:val="both"/>
            </w:pPr>
            <w:r w:rsidRPr="000B364E">
              <w:t xml:space="preserve">Web: </w:t>
            </w:r>
            <w:hyperlink r:id="rId10" w:history="1">
              <w:r w:rsidRPr="000B364E">
                <w:rPr>
                  <w:rStyle w:val="Hyperlink"/>
                </w:rPr>
                <w:t>www.oysterllc.com</w:t>
              </w:r>
            </w:hyperlink>
          </w:p>
          <w:p w14:paraId="46775985" w14:textId="77777777" w:rsidR="005E4D69" w:rsidRDefault="005E4D69" w:rsidP="00FB5C13">
            <w:pPr>
              <w:pStyle w:val="ListParagraph"/>
              <w:ind w:left="0"/>
              <w:mirrorIndents/>
              <w:jc w:val="both"/>
            </w:pPr>
          </w:p>
          <w:p w14:paraId="76D646E5" w14:textId="0E80287E" w:rsidR="0086625D" w:rsidRPr="0086625D" w:rsidRDefault="0086625D" w:rsidP="00FB5C13">
            <w:pPr>
              <w:pStyle w:val="ListParagraph"/>
              <w:ind w:left="0"/>
              <w:mirrorIndents/>
              <w:jc w:val="both"/>
              <w:rPr>
                <w:sz w:val="16"/>
                <w:szCs w:val="16"/>
              </w:rPr>
            </w:pPr>
            <w:r w:rsidRPr="0086625D">
              <w:rPr>
                <w:sz w:val="16"/>
                <w:szCs w:val="16"/>
              </w:rPr>
              <w:t>Compliance Consulting Services</w:t>
            </w:r>
          </w:p>
        </w:tc>
        <w:tc>
          <w:tcPr>
            <w:tcW w:w="0" w:type="auto"/>
          </w:tcPr>
          <w:p w14:paraId="156AC8B0" w14:textId="77777777" w:rsidR="005E4D69" w:rsidRPr="000B364E" w:rsidRDefault="005E4D69" w:rsidP="00FB5C13">
            <w:pPr>
              <w:pStyle w:val="ListParagraph"/>
              <w:ind w:left="0"/>
              <w:mirrorIndents/>
              <w:jc w:val="both"/>
            </w:pPr>
            <w:r w:rsidRPr="000B364E">
              <w:t xml:space="preserve">4128 </w:t>
            </w:r>
            <w:proofErr w:type="spellStart"/>
            <w:r w:rsidRPr="000B364E">
              <w:t>Innslake</w:t>
            </w:r>
            <w:proofErr w:type="spellEnd"/>
            <w:r w:rsidRPr="000B364E">
              <w:t xml:space="preserve"> Drive</w:t>
            </w:r>
          </w:p>
          <w:p w14:paraId="3CA1C767" w14:textId="77777777" w:rsidR="005E4D69" w:rsidRPr="000B364E" w:rsidRDefault="005E4D69" w:rsidP="00FB5C13">
            <w:pPr>
              <w:pStyle w:val="ListParagraph"/>
              <w:ind w:left="0"/>
              <w:mirrorIndents/>
              <w:jc w:val="both"/>
            </w:pPr>
            <w:r w:rsidRPr="000B364E">
              <w:t>Glen Allen, Virginia 23060</w:t>
            </w:r>
          </w:p>
          <w:p w14:paraId="256B8E7D" w14:textId="77777777" w:rsidR="005E4D69" w:rsidRPr="000B364E" w:rsidRDefault="005E4D69" w:rsidP="00FB5C13">
            <w:pPr>
              <w:pStyle w:val="ListParagraph"/>
              <w:ind w:left="0"/>
              <w:mirrorIndents/>
              <w:jc w:val="both"/>
            </w:pPr>
            <w:r w:rsidRPr="000B364E">
              <w:t>Main: (804) 965-5400</w:t>
            </w:r>
          </w:p>
          <w:p w14:paraId="2A46239C" w14:textId="77777777" w:rsidR="005E4D69" w:rsidRPr="000B364E" w:rsidRDefault="005E4D69" w:rsidP="00FB5C13">
            <w:pPr>
              <w:pStyle w:val="ListParagraph"/>
              <w:ind w:left="0"/>
              <w:mirrorIndents/>
              <w:jc w:val="both"/>
            </w:pPr>
          </w:p>
        </w:tc>
        <w:tc>
          <w:tcPr>
            <w:tcW w:w="0" w:type="auto"/>
          </w:tcPr>
          <w:p w14:paraId="47E561AA" w14:textId="77777777" w:rsidR="00946DF3" w:rsidRDefault="00946DF3" w:rsidP="00FB5C13">
            <w:pPr>
              <w:pStyle w:val="ListParagraph"/>
              <w:ind w:left="0"/>
              <w:mirrorIndents/>
              <w:jc w:val="both"/>
            </w:pPr>
            <w:r>
              <w:t xml:space="preserve">Contact: Robert </w:t>
            </w:r>
            <w:proofErr w:type="spellStart"/>
            <w:r>
              <w:t>Tuch</w:t>
            </w:r>
            <w:proofErr w:type="spellEnd"/>
          </w:p>
          <w:p w14:paraId="4204831F" w14:textId="77777777" w:rsidR="00946DF3" w:rsidRDefault="00946DF3" w:rsidP="00FB5C13">
            <w:pPr>
              <w:pStyle w:val="ListParagraph"/>
              <w:ind w:left="0"/>
              <w:mirrorIndents/>
              <w:jc w:val="both"/>
            </w:pPr>
            <w:r>
              <w:t>Mobile: (614) 361-5365</w:t>
            </w:r>
          </w:p>
          <w:p w14:paraId="73172EA2" w14:textId="213CCD42" w:rsidR="00946DF3" w:rsidRDefault="00946DF3" w:rsidP="00FB5C13">
            <w:pPr>
              <w:pStyle w:val="ListParagraph"/>
              <w:ind w:left="0"/>
              <w:mirrorIndents/>
              <w:jc w:val="both"/>
            </w:pPr>
            <w:r>
              <w:t xml:space="preserve">Email: </w:t>
            </w:r>
            <w:hyperlink r:id="rId11" w:history="1">
              <w:r w:rsidRPr="00AD4E64">
                <w:rPr>
                  <w:rStyle w:val="Hyperlink"/>
                </w:rPr>
                <w:t>bob.tuch@oysterllc.com</w:t>
              </w:r>
            </w:hyperlink>
          </w:p>
          <w:p w14:paraId="480B64C6" w14:textId="77777777" w:rsidR="00946DF3" w:rsidRDefault="00946DF3" w:rsidP="00FB5C13">
            <w:pPr>
              <w:pStyle w:val="ListParagraph"/>
              <w:ind w:left="0"/>
              <w:mirrorIndents/>
              <w:jc w:val="both"/>
            </w:pPr>
          </w:p>
          <w:p w14:paraId="5FD0D51D" w14:textId="77777777" w:rsidR="005E4D69" w:rsidRPr="000B364E" w:rsidRDefault="005E4D69" w:rsidP="00FB5C13">
            <w:pPr>
              <w:pStyle w:val="ListParagraph"/>
              <w:ind w:left="0"/>
              <w:mirrorIndents/>
              <w:jc w:val="both"/>
            </w:pPr>
            <w:r w:rsidRPr="000B364E">
              <w:t>Contact: Theresa Muller</w:t>
            </w:r>
          </w:p>
          <w:p w14:paraId="698C9146" w14:textId="77777777" w:rsidR="005E4D69" w:rsidRPr="000B364E" w:rsidRDefault="005E4D69" w:rsidP="00FB5C13">
            <w:pPr>
              <w:pStyle w:val="ListParagraph"/>
              <w:ind w:left="0"/>
              <w:mirrorIndents/>
              <w:jc w:val="both"/>
            </w:pPr>
            <w:r w:rsidRPr="000B364E">
              <w:t>Direct: (804) 521-6018</w:t>
            </w:r>
          </w:p>
          <w:p w14:paraId="50AE1F2B" w14:textId="77777777" w:rsidR="005E4D69" w:rsidRPr="000B364E" w:rsidRDefault="005E4D69" w:rsidP="00FB5C13">
            <w:pPr>
              <w:pStyle w:val="ListParagraph"/>
              <w:ind w:left="0"/>
              <w:mirrorIndents/>
              <w:jc w:val="both"/>
            </w:pPr>
            <w:r w:rsidRPr="000B364E">
              <w:t>Mobile: (540) 872-8964</w:t>
            </w:r>
          </w:p>
          <w:p w14:paraId="42EE8E4F" w14:textId="77777777" w:rsidR="005E4D69" w:rsidRPr="000B364E" w:rsidRDefault="005E4D69" w:rsidP="00FB5C13">
            <w:pPr>
              <w:pStyle w:val="ListParagraph"/>
              <w:ind w:left="0"/>
              <w:mirrorIndents/>
              <w:jc w:val="both"/>
            </w:pPr>
            <w:r w:rsidRPr="000B364E">
              <w:t xml:space="preserve">Email: </w:t>
            </w:r>
            <w:hyperlink r:id="rId12" w:history="1">
              <w:r w:rsidRPr="000B364E">
                <w:rPr>
                  <w:rStyle w:val="Hyperlink"/>
                </w:rPr>
                <w:t>Theresa.muller@oysterllc.com</w:t>
              </w:r>
            </w:hyperlink>
          </w:p>
          <w:p w14:paraId="54D656CC" w14:textId="77777777" w:rsidR="005E4D69" w:rsidRPr="000B364E" w:rsidRDefault="005E4D69" w:rsidP="00FB5C13">
            <w:pPr>
              <w:pStyle w:val="ListParagraph"/>
              <w:ind w:left="0"/>
              <w:mirrorIndents/>
              <w:jc w:val="both"/>
            </w:pPr>
          </w:p>
        </w:tc>
      </w:tr>
      <w:tr w:rsidR="00825508" w:rsidRPr="000B364E" w14:paraId="44FC683C" w14:textId="77777777" w:rsidTr="00080386">
        <w:tc>
          <w:tcPr>
            <w:tcW w:w="0" w:type="auto"/>
          </w:tcPr>
          <w:p w14:paraId="20E3CC1F" w14:textId="77777777" w:rsidR="007705EE" w:rsidRDefault="00946DF3" w:rsidP="00FB5C13">
            <w:pPr>
              <w:pStyle w:val="ListParagraph"/>
              <w:ind w:left="0"/>
              <w:mirrorIndents/>
              <w:jc w:val="both"/>
            </w:pPr>
            <w:r>
              <w:t xml:space="preserve">Charles Schwab </w:t>
            </w:r>
          </w:p>
          <w:p w14:paraId="70CB937F" w14:textId="04FB9B7A" w:rsidR="00825508" w:rsidRDefault="00946DF3" w:rsidP="00FB5C13">
            <w:pPr>
              <w:pStyle w:val="ListParagraph"/>
              <w:ind w:left="0"/>
              <w:mirrorIndents/>
              <w:jc w:val="both"/>
            </w:pPr>
            <w:r>
              <w:t>Advisor Services</w:t>
            </w:r>
          </w:p>
          <w:p w14:paraId="438855BC" w14:textId="604DF2E6" w:rsidR="0086625D" w:rsidRDefault="0086625D" w:rsidP="00FB5C13">
            <w:pPr>
              <w:pStyle w:val="ListParagraph"/>
              <w:ind w:left="0"/>
              <w:mirrorIndents/>
              <w:jc w:val="both"/>
            </w:pPr>
          </w:p>
          <w:p w14:paraId="4CE6684C" w14:textId="70AAC338" w:rsidR="00825508" w:rsidRPr="0086625D" w:rsidRDefault="0086625D" w:rsidP="00FB5C13">
            <w:pPr>
              <w:pStyle w:val="ListParagraph"/>
              <w:ind w:left="0"/>
              <w:mirrorIndents/>
              <w:jc w:val="both"/>
              <w:rPr>
                <w:sz w:val="16"/>
                <w:szCs w:val="16"/>
              </w:rPr>
            </w:pPr>
            <w:r w:rsidRPr="0086625D">
              <w:rPr>
                <w:sz w:val="16"/>
                <w:szCs w:val="16"/>
              </w:rPr>
              <w:t>Custodian</w:t>
            </w:r>
            <w:r w:rsidR="00825508" w:rsidRPr="0086625D">
              <w:rPr>
                <w:sz w:val="16"/>
                <w:szCs w:val="16"/>
              </w:rPr>
              <w:t xml:space="preserve"> </w:t>
            </w:r>
            <w:r w:rsidR="00290ECF" w:rsidRPr="0086625D">
              <w:rPr>
                <w:rStyle w:val="Hyperlink"/>
                <w:sz w:val="16"/>
                <w:szCs w:val="16"/>
              </w:rPr>
              <w:t xml:space="preserve"> </w:t>
            </w:r>
          </w:p>
          <w:p w14:paraId="3E3BFA82" w14:textId="77777777" w:rsidR="00825508" w:rsidRPr="000B364E" w:rsidRDefault="00825508" w:rsidP="00FB5C13">
            <w:pPr>
              <w:pStyle w:val="ListParagraph"/>
              <w:ind w:left="0"/>
              <w:mirrorIndents/>
              <w:jc w:val="both"/>
            </w:pPr>
          </w:p>
        </w:tc>
        <w:tc>
          <w:tcPr>
            <w:tcW w:w="0" w:type="auto"/>
          </w:tcPr>
          <w:p w14:paraId="1306BC81" w14:textId="07271F5C" w:rsidR="00E87E2E" w:rsidRPr="000B364E" w:rsidRDefault="00696CC6" w:rsidP="00FB5C13">
            <w:pPr>
              <w:pStyle w:val="ListParagraph"/>
              <w:ind w:left="0"/>
              <w:mirrorIndents/>
            </w:pPr>
            <w:r>
              <w:rPr>
                <w:rFonts w:ascii="Arial" w:hAnsi="Arial" w:cs="Arial"/>
                <w:color w:val="000000"/>
                <w:sz w:val="18"/>
                <w:szCs w:val="18"/>
                <w:shd w:val="clear" w:color="auto" w:fill="FFFFFF"/>
              </w:rPr>
              <w:t>P.O. Box 52013</w:t>
            </w:r>
            <w:r>
              <w:rPr>
                <w:rFonts w:ascii="Arial" w:hAnsi="Arial" w:cs="Arial"/>
                <w:color w:val="000000"/>
                <w:sz w:val="18"/>
                <w:szCs w:val="18"/>
              </w:rPr>
              <w:br/>
            </w:r>
            <w:r>
              <w:rPr>
                <w:rFonts w:ascii="Arial" w:hAnsi="Arial" w:cs="Arial"/>
                <w:color w:val="000000"/>
                <w:sz w:val="18"/>
                <w:szCs w:val="18"/>
                <w:shd w:val="clear" w:color="auto" w:fill="FFFFFF"/>
              </w:rPr>
              <w:t>Phoenix, AZ 85072-2013</w:t>
            </w:r>
          </w:p>
          <w:p w14:paraId="6E9F5721" w14:textId="77777777" w:rsidR="00825508" w:rsidRPr="000B364E" w:rsidRDefault="00825508" w:rsidP="00FB5C13">
            <w:pPr>
              <w:pStyle w:val="ListParagraph"/>
              <w:ind w:left="0"/>
              <w:mirrorIndents/>
            </w:pPr>
          </w:p>
        </w:tc>
        <w:tc>
          <w:tcPr>
            <w:tcW w:w="0" w:type="auto"/>
          </w:tcPr>
          <w:p w14:paraId="71DE713D" w14:textId="1B4A1453" w:rsidR="00825508" w:rsidRPr="000B364E" w:rsidRDefault="00825508" w:rsidP="00FB5C13">
            <w:pPr>
              <w:pStyle w:val="ListParagraph"/>
              <w:ind w:left="0"/>
              <w:mirrorIndents/>
            </w:pPr>
            <w:r w:rsidRPr="000B364E">
              <w:t xml:space="preserve">Contact: </w:t>
            </w:r>
            <w:r w:rsidR="00696CC6">
              <w:t>Advisor</w:t>
            </w:r>
            <w:r w:rsidR="006F19E5">
              <w:t xml:space="preserve"> S</w:t>
            </w:r>
            <w:r w:rsidR="00696CC6">
              <w:t>ervices</w:t>
            </w:r>
          </w:p>
          <w:p w14:paraId="7DAB32DC" w14:textId="3A6EA799" w:rsidR="00825508" w:rsidRPr="000B364E" w:rsidRDefault="00825508" w:rsidP="00FB5C13">
            <w:pPr>
              <w:pStyle w:val="ListParagraph"/>
              <w:ind w:left="0"/>
              <w:mirrorIndents/>
            </w:pPr>
            <w:r w:rsidRPr="000B364E">
              <w:t xml:space="preserve">Direct: </w:t>
            </w:r>
            <w:r w:rsidR="00696CC6">
              <w:rPr>
                <w:rStyle w:val="apple-converted-space"/>
                <w:rFonts w:ascii="Arial" w:hAnsi="Arial" w:cs="Arial"/>
                <w:color w:val="000000"/>
                <w:sz w:val="18"/>
                <w:szCs w:val="18"/>
                <w:shd w:val="clear" w:color="auto" w:fill="FFFFFF"/>
              </w:rPr>
              <w:t> </w:t>
            </w:r>
            <w:r w:rsidR="00696CC6" w:rsidRPr="006F19E5">
              <w:rPr>
                <w:rStyle w:val="Strong"/>
                <w:rFonts w:ascii="Arial" w:hAnsi="Arial" w:cs="Arial"/>
                <w:b w:val="0"/>
                <w:color w:val="000000"/>
                <w:sz w:val="18"/>
                <w:szCs w:val="18"/>
                <w:shd w:val="clear" w:color="auto" w:fill="FFFFFF"/>
              </w:rPr>
              <w:t>800-647-5465</w:t>
            </w:r>
          </w:p>
          <w:p w14:paraId="27961DA7" w14:textId="58FF12E5" w:rsidR="00825508" w:rsidRPr="000B364E" w:rsidRDefault="00825508" w:rsidP="00B74F75">
            <w:pPr>
              <w:pStyle w:val="ListParagraph"/>
              <w:ind w:left="0"/>
              <w:mirrorIndents/>
            </w:pPr>
            <w:r w:rsidRPr="000B364E">
              <w:t>Emai</w:t>
            </w:r>
            <w:r w:rsidRPr="0086625D">
              <w:t>l</w:t>
            </w:r>
            <w:r w:rsidRPr="0086625D">
              <w:rPr>
                <w:rStyle w:val="Hyperlink"/>
                <w:color w:val="auto"/>
                <w:u w:val="none"/>
              </w:rPr>
              <w:t xml:space="preserve">: </w:t>
            </w:r>
            <w:hyperlink r:id="rId13" w:tgtFrame="_blank" w:history="1">
              <w:r w:rsidR="00696CC6" w:rsidRPr="0086625D">
                <w:rPr>
                  <w:rStyle w:val="Hyperlink"/>
                </w:rPr>
                <w:t>techserv.si@schwab.com</w:t>
              </w:r>
            </w:hyperlink>
          </w:p>
        </w:tc>
      </w:tr>
      <w:tr w:rsidR="005E4D69" w:rsidRPr="000B364E" w14:paraId="408A2A86" w14:textId="77777777" w:rsidTr="00080386">
        <w:tc>
          <w:tcPr>
            <w:tcW w:w="0" w:type="auto"/>
          </w:tcPr>
          <w:p w14:paraId="558A12AF" w14:textId="77777777" w:rsidR="005E4D69" w:rsidRDefault="005E4D69" w:rsidP="00B2353B">
            <w:pPr>
              <w:pStyle w:val="ListParagraph"/>
              <w:ind w:left="0"/>
              <w:mirrorIndents/>
              <w:jc w:val="both"/>
            </w:pPr>
            <w:r w:rsidRPr="000B364E">
              <w:br w:type="page"/>
            </w:r>
            <w:proofErr w:type="spellStart"/>
            <w:r w:rsidR="00EB74A3" w:rsidRPr="000B364E">
              <w:t>Smarsh</w:t>
            </w:r>
            <w:proofErr w:type="spellEnd"/>
            <w:r w:rsidR="00EB74A3" w:rsidRPr="000B364E">
              <w:t xml:space="preserve"> </w:t>
            </w:r>
            <w:r w:rsidRPr="000B364E">
              <w:t>Communications Inc.</w:t>
            </w:r>
          </w:p>
          <w:p w14:paraId="4A9C4B26" w14:textId="77777777" w:rsidR="0086625D" w:rsidRDefault="0086625D" w:rsidP="00B2353B">
            <w:pPr>
              <w:pStyle w:val="ListParagraph"/>
              <w:ind w:left="0"/>
              <w:mirrorIndents/>
              <w:jc w:val="both"/>
            </w:pPr>
          </w:p>
          <w:p w14:paraId="6B2FF06C" w14:textId="3AD12816" w:rsidR="0086625D" w:rsidRPr="0086625D" w:rsidRDefault="0086625D" w:rsidP="00B2353B">
            <w:pPr>
              <w:pStyle w:val="ListParagraph"/>
              <w:ind w:left="0"/>
              <w:mirrorIndents/>
              <w:jc w:val="both"/>
              <w:rPr>
                <w:sz w:val="16"/>
                <w:szCs w:val="16"/>
              </w:rPr>
            </w:pPr>
            <w:r w:rsidRPr="0086625D">
              <w:rPr>
                <w:sz w:val="16"/>
                <w:szCs w:val="16"/>
              </w:rPr>
              <w:t>Email Archiving Service Provider</w:t>
            </w:r>
          </w:p>
        </w:tc>
        <w:tc>
          <w:tcPr>
            <w:tcW w:w="0" w:type="auto"/>
          </w:tcPr>
          <w:p w14:paraId="34700FB3" w14:textId="77777777" w:rsidR="00B2353B" w:rsidRPr="00B2353B" w:rsidRDefault="00B2353B" w:rsidP="00B2353B">
            <w:pPr>
              <w:pStyle w:val="ListParagraph"/>
              <w:ind w:left="0"/>
              <w:mirrorIndents/>
              <w:jc w:val="both"/>
            </w:pPr>
            <w:r w:rsidRPr="00B2353B">
              <w:t>851 SW 6th Avenue</w:t>
            </w:r>
          </w:p>
          <w:p w14:paraId="4A17226A" w14:textId="77777777" w:rsidR="00B2353B" w:rsidRPr="00B2353B" w:rsidRDefault="00B2353B" w:rsidP="00B2353B">
            <w:pPr>
              <w:pStyle w:val="ListParagraph"/>
              <w:ind w:left="0"/>
              <w:mirrorIndents/>
              <w:jc w:val="both"/>
            </w:pPr>
            <w:r w:rsidRPr="00B2353B">
              <w:t>Portland, Oregon 97204</w:t>
            </w:r>
          </w:p>
          <w:p w14:paraId="3370A854" w14:textId="66453563" w:rsidR="00901C46" w:rsidRPr="000B364E" w:rsidRDefault="00901C46" w:rsidP="00FB5C13">
            <w:pPr>
              <w:pStyle w:val="ListParagraph"/>
              <w:ind w:left="0"/>
              <w:mirrorIndents/>
              <w:jc w:val="both"/>
            </w:pPr>
          </w:p>
          <w:p w14:paraId="03F66421" w14:textId="03FA86BA" w:rsidR="005E4D69" w:rsidRPr="000B364E" w:rsidRDefault="005E4D69" w:rsidP="00FB5C13">
            <w:pPr>
              <w:pStyle w:val="ListParagraph"/>
              <w:ind w:left="0"/>
              <w:mirrorIndents/>
              <w:jc w:val="both"/>
            </w:pPr>
          </w:p>
          <w:p w14:paraId="2DD58CD8" w14:textId="77777777" w:rsidR="005E4D69" w:rsidRPr="000B364E" w:rsidRDefault="005E4D69" w:rsidP="00FB5C13">
            <w:pPr>
              <w:pStyle w:val="ListParagraph"/>
              <w:ind w:left="0"/>
              <w:mirrorIndents/>
              <w:jc w:val="both"/>
            </w:pPr>
          </w:p>
        </w:tc>
        <w:tc>
          <w:tcPr>
            <w:tcW w:w="0" w:type="auto"/>
          </w:tcPr>
          <w:p w14:paraId="748916A1" w14:textId="0E366FEA" w:rsidR="005E4D69" w:rsidRPr="000B364E" w:rsidRDefault="005E4D69" w:rsidP="00FB5C13">
            <w:pPr>
              <w:pStyle w:val="ListParagraph"/>
              <w:ind w:left="0"/>
              <w:mirrorIndents/>
              <w:jc w:val="both"/>
            </w:pPr>
            <w:r w:rsidRPr="000B364E">
              <w:t xml:space="preserve">Contact: </w:t>
            </w:r>
            <w:proofErr w:type="spellStart"/>
            <w:r w:rsidR="006F19E5">
              <w:t>S</w:t>
            </w:r>
            <w:r w:rsidR="00742979">
              <w:t>marsh</w:t>
            </w:r>
            <w:proofErr w:type="spellEnd"/>
            <w:r w:rsidR="00742979">
              <w:t xml:space="preserve"> Archiving</w:t>
            </w:r>
          </w:p>
          <w:p w14:paraId="3B5EAFB4" w14:textId="77777777" w:rsidR="006F19E5" w:rsidRDefault="00742979" w:rsidP="00FB5C13">
            <w:pPr>
              <w:pStyle w:val="ListParagraph"/>
              <w:ind w:left="0"/>
              <w:mirrorIndents/>
              <w:jc w:val="both"/>
            </w:pPr>
            <w:r>
              <w:t>Direct:</w:t>
            </w:r>
            <w:r w:rsidR="006F19E5">
              <w:t xml:space="preserve"> 8</w:t>
            </w:r>
            <w:r>
              <w:t>66-Smarsh1</w:t>
            </w:r>
          </w:p>
          <w:p w14:paraId="15EBA497" w14:textId="3A874EC7" w:rsidR="005E4D69" w:rsidRPr="000B364E" w:rsidRDefault="005E4D69" w:rsidP="00FB5C13">
            <w:pPr>
              <w:pStyle w:val="ListParagraph"/>
              <w:ind w:left="0"/>
              <w:mirrorIndents/>
              <w:jc w:val="both"/>
            </w:pPr>
            <w:r w:rsidRPr="000B364E">
              <w:t xml:space="preserve">Email: </w:t>
            </w:r>
            <w:hyperlink r:id="rId14" w:history="1">
              <w:r w:rsidR="00901C46" w:rsidRPr="000B364E">
                <w:rPr>
                  <w:rStyle w:val="Hyperlink"/>
                </w:rPr>
                <w:t>support@smarsh.com</w:t>
              </w:r>
            </w:hyperlink>
          </w:p>
          <w:p w14:paraId="0C15EF4E" w14:textId="77777777" w:rsidR="005E4D69" w:rsidRPr="000B364E" w:rsidRDefault="00901C46" w:rsidP="00FB5C13">
            <w:pPr>
              <w:pStyle w:val="ListParagraph"/>
              <w:ind w:left="0"/>
              <w:mirrorIndents/>
              <w:jc w:val="both"/>
            </w:pPr>
            <w:r w:rsidRPr="000B364E">
              <w:t xml:space="preserve">Web: </w:t>
            </w:r>
            <w:hyperlink r:id="rId15" w:history="1">
              <w:r w:rsidRPr="000B364E">
                <w:rPr>
                  <w:rStyle w:val="Hyperlink"/>
                </w:rPr>
                <w:t>www.smarsh.com/support</w:t>
              </w:r>
            </w:hyperlink>
          </w:p>
        </w:tc>
      </w:tr>
      <w:tr w:rsidR="00825508" w:rsidRPr="000B364E" w14:paraId="131F55E5" w14:textId="77777777" w:rsidTr="00080386">
        <w:tc>
          <w:tcPr>
            <w:tcW w:w="0" w:type="auto"/>
          </w:tcPr>
          <w:p w14:paraId="14890F04" w14:textId="68AD21BC" w:rsidR="00825508" w:rsidRPr="000B364E" w:rsidRDefault="003532EC" w:rsidP="00FB5C13">
            <w:pPr>
              <w:pStyle w:val="ListParagraph"/>
              <w:ind w:left="0"/>
              <w:mirrorIndents/>
            </w:pPr>
            <w:proofErr w:type="spellStart"/>
            <w:r>
              <w:t>Srihan</w:t>
            </w:r>
            <w:proofErr w:type="spellEnd"/>
            <w:r>
              <w:t xml:space="preserve"> Worthington Properties, LLC</w:t>
            </w:r>
          </w:p>
          <w:p w14:paraId="207941AF" w14:textId="77777777" w:rsidR="00825508" w:rsidRPr="0086625D" w:rsidRDefault="0086625D" w:rsidP="00FB5C13">
            <w:pPr>
              <w:pStyle w:val="ListParagraph"/>
              <w:ind w:left="0"/>
              <w:mirrorIndents/>
              <w:rPr>
                <w:sz w:val="16"/>
                <w:szCs w:val="16"/>
              </w:rPr>
            </w:pPr>
            <w:r w:rsidRPr="0086625D">
              <w:rPr>
                <w:sz w:val="16"/>
                <w:szCs w:val="16"/>
              </w:rPr>
              <w:t>Office Building Management Company</w:t>
            </w:r>
          </w:p>
          <w:p w14:paraId="6911D189" w14:textId="62102571" w:rsidR="0086625D" w:rsidRPr="000B364E" w:rsidRDefault="0086625D" w:rsidP="00FB5C13">
            <w:pPr>
              <w:pStyle w:val="ListParagraph"/>
              <w:ind w:left="0"/>
              <w:mirrorIndents/>
            </w:pPr>
          </w:p>
        </w:tc>
        <w:tc>
          <w:tcPr>
            <w:tcW w:w="0" w:type="auto"/>
          </w:tcPr>
          <w:p w14:paraId="667075B8" w14:textId="540EDD18" w:rsidR="00825508" w:rsidRPr="0086625D" w:rsidRDefault="00825508" w:rsidP="0086625D">
            <w:pPr>
              <w:pStyle w:val="ListParagraph"/>
              <w:ind w:left="0"/>
              <w:mirrorIndents/>
              <w:rPr>
                <w:highlight w:val="yellow"/>
              </w:rPr>
            </w:pPr>
          </w:p>
        </w:tc>
        <w:tc>
          <w:tcPr>
            <w:tcW w:w="0" w:type="auto"/>
          </w:tcPr>
          <w:p w14:paraId="0360EE5C" w14:textId="486E5A1A" w:rsidR="00825508" w:rsidRPr="000B364E" w:rsidRDefault="00825508" w:rsidP="00FB5C13">
            <w:pPr>
              <w:pStyle w:val="ListParagraph"/>
              <w:ind w:left="0"/>
              <w:mirrorIndents/>
            </w:pPr>
            <w:r w:rsidRPr="000B364E">
              <w:t xml:space="preserve">Contact: </w:t>
            </w:r>
            <w:r w:rsidR="003532EC">
              <w:t xml:space="preserve">Bryan </w:t>
            </w:r>
            <w:proofErr w:type="spellStart"/>
            <w:r w:rsidR="006214A2">
              <w:t>B</w:t>
            </w:r>
            <w:r w:rsidR="003532EC">
              <w:t>asom</w:t>
            </w:r>
            <w:proofErr w:type="spellEnd"/>
            <w:r w:rsidR="00742979">
              <w:t xml:space="preserve"> </w:t>
            </w:r>
          </w:p>
          <w:p w14:paraId="38A50315" w14:textId="4D42A737" w:rsidR="00825508" w:rsidRPr="000B364E" w:rsidRDefault="00B74F75" w:rsidP="00825508">
            <w:pPr>
              <w:pStyle w:val="ListParagraph"/>
              <w:ind w:left="0"/>
              <w:mirrorIndents/>
            </w:pPr>
            <w:r>
              <w:t xml:space="preserve">Direct: </w:t>
            </w:r>
            <w:r w:rsidR="00742979">
              <w:t>614-</w:t>
            </w:r>
            <w:r w:rsidR="003532EC">
              <w:t>406-7178</w:t>
            </w:r>
          </w:p>
          <w:p w14:paraId="2D74174B" w14:textId="4EBD111A" w:rsidR="00825508" w:rsidRPr="000B364E" w:rsidRDefault="00825508" w:rsidP="00FB5C13">
            <w:pPr>
              <w:pStyle w:val="ListParagraph"/>
              <w:ind w:left="0"/>
              <w:mirrorIndents/>
            </w:pPr>
            <w:r w:rsidRPr="000B364E">
              <w:t xml:space="preserve">Email: </w:t>
            </w:r>
            <w:r w:rsidR="003532EC">
              <w:t>drbryanbasom@gmail.com</w:t>
            </w:r>
          </w:p>
          <w:p w14:paraId="59AE69D7" w14:textId="77777777" w:rsidR="00825508" w:rsidRPr="000B364E" w:rsidRDefault="00825508" w:rsidP="00FB5C13">
            <w:pPr>
              <w:pStyle w:val="ListParagraph"/>
              <w:ind w:left="0"/>
              <w:mirrorIndents/>
            </w:pPr>
          </w:p>
        </w:tc>
      </w:tr>
      <w:tr w:rsidR="00825508" w:rsidRPr="000B364E" w14:paraId="5A7AB92F" w14:textId="77777777" w:rsidTr="00080386">
        <w:tc>
          <w:tcPr>
            <w:tcW w:w="0" w:type="auto"/>
          </w:tcPr>
          <w:p w14:paraId="5067092A" w14:textId="77777777" w:rsidR="00825508" w:rsidRDefault="00742979" w:rsidP="004E0076">
            <w:pPr>
              <w:pStyle w:val="ListParagraph"/>
              <w:ind w:left="0"/>
              <w:mirrorIndents/>
            </w:pPr>
            <w:r>
              <w:t xml:space="preserve">Huntington </w:t>
            </w:r>
            <w:r w:rsidR="004E0076">
              <w:t>B</w:t>
            </w:r>
            <w:r>
              <w:t xml:space="preserve">ank </w:t>
            </w:r>
          </w:p>
          <w:p w14:paraId="30EBBFD1" w14:textId="77777777" w:rsidR="0086625D" w:rsidRDefault="0086625D" w:rsidP="004E0076">
            <w:pPr>
              <w:pStyle w:val="ListParagraph"/>
              <w:ind w:left="0"/>
              <w:mirrorIndents/>
            </w:pPr>
          </w:p>
          <w:p w14:paraId="050E2FBB" w14:textId="76FBB9AC" w:rsidR="0086625D" w:rsidRPr="0086625D" w:rsidRDefault="0086625D" w:rsidP="004E0076">
            <w:pPr>
              <w:pStyle w:val="ListParagraph"/>
              <w:ind w:left="0"/>
              <w:mirrorIndents/>
              <w:rPr>
                <w:sz w:val="16"/>
                <w:szCs w:val="16"/>
              </w:rPr>
            </w:pPr>
            <w:r w:rsidRPr="0086625D">
              <w:rPr>
                <w:sz w:val="16"/>
                <w:szCs w:val="16"/>
              </w:rPr>
              <w:t>Banking Services</w:t>
            </w:r>
          </w:p>
        </w:tc>
        <w:tc>
          <w:tcPr>
            <w:tcW w:w="0" w:type="auto"/>
          </w:tcPr>
          <w:p w14:paraId="4BB02AD0" w14:textId="09695258" w:rsidR="00742979" w:rsidRDefault="00742979" w:rsidP="00742979">
            <w:pPr>
              <w:pStyle w:val="ListParagraph"/>
              <w:ind w:left="0"/>
              <w:mirrorIndents/>
              <w:rPr>
                <w:color w:val="000000"/>
              </w:rPr>
            </w:pPr>
            <w:r>
              <w:rPr>
                <w:color w:val="000000"/>
              </w:rPr>
              <w:t>Private Banking</w:t>
            </w:r>
            <w:r w:rsidR="0086625D">
              <w:rPr>
                <w:color w:val="000000"/>
              </w:rPr>
              <w:t xml:space="preserve"> Division</w:t>
            </w:r>
          </w:p>
          <w:p w14:paraId="48D7BD44" w14:textId="406756C3" w:rsidR="00742979" w:rsidRDefault="00742979" w:rsidP="00742979">
            <w:pPr>
              <w:pStyle w:val="ListParagraph"/>
              <w:ind w:left="0"/>
              <w:mirrorIndents/>
              <w:rPr>
                <w:color w:val="000000"/>
              </w:rPr>
            </w:pPr>
            <w:r>
              <w:rPr>
                <w:color w:val="000000"/>
              </w:rPr>
              <w:t>41 South High street</w:t>
            </w:r>
          </w:p>
          <w:p w14:paraId="57785194" w14:textId="598C816E" w:rsidR="00742979" w:rsidRDefault="00742979" w:rsidP="00742979">
            <w:pPr>
              <w:pStyle w:val="ListParagraph"/>
              <w:ind w:left="0"/>
              <w:mirrorIndents/>
              <w:rPr>
                <w:color w:val="000000"/>
              </w:rPr>
            </w:pPr>
            <w:r>
              <w:rPr>
                <w:color w:val="000000"/>
              </w:rPr>
              <w:t>Columbus, OH 43015</w:t>
            </w:r>
          </w:p>
          <w:p w14:paraId="04A6FBAB" w14:textId="77777777" w:rsidR="00825508" w:rsidRPr="000B364E" w:rsidRDefault="00825508">
            <w:pPr>
              <w:pStyle w:val="ListParagraph"/>
              <w:ind w:left="0"/>
              <w:mirrorIndents/>
            </w:pPr>
          </w:p>
        </w:tc>
        <w:tc>
          <w:tcPr>
            <w:tcW w:w="0" w:type="auto"/>
          </w:tcPr>
          <w:p w14:paraId="15117B68" w14:textId="3579C183" w:rsidR="00825508" w:rsidRPr="000B364E" w:rsidRDefault="00825508" w:rsidP="00696AFD">
            <w:pPr>
              <w:pStyle w:val="ListParagraph"/>
              <w:ind w:left="0"/>
              <w:mirrorIndents/>
            </w:pPr>
            <w:r w:rsidRPr="000B364E">
              <w:t xml:space="preserve">Contact: </w:t>
            </w:r>
            <w:r w:rsidR="00742979">
              <w:t xml:space="preserve">Private Banking </w:t>
            </w:r>
          </w:p>
          <w:p w14:paraId="5AB805AB" w14:textId="51C2EEAF" w:rsidR="00825508" w:rsidRPr="000B364E" w:rsidRDefault="00825508" w:rsidP="00696AFD">
            <w:pPr>
              <w:pStyle w:val="ListParagraph"/>
              <w:ind w:left="0"/>
              <w:mirrorIndents/>
            </w:pPr>
            <w:r w:rsidRPr="000B364E">
              <w:t xml:space="preserve">Direct: </w:t>
            </w:r>
            <w:r w:rsidR="00742979" w:rsidRPr="00742979">
              <w:t>1-800-543-7517</w:t>
            </w:r>
          </w:p>
          <w:p w14:paraId="60BE567F" w14:textId="00F5FB97" w:rsidR="00825508" w:rsidRPr="000B364E" w:rsidRDefault="00825508" w:rsidP="00696AFD">
            <w:pPr>
              <w:pStyle w:val="ListParagraph"/>
              <w:ind w:left="0"/>
              <w:mirrorIndents/>
            </w:pPr>
            <w:r w:rsidRPr="000B364E">
              <w:t xml:space="preserve"> </w:t>
            </w:r>
          </w:p>
          <w:p w14:paraId="01093D21" w14:textId="77777777" w:rsidR="00825508" w:rsidRPr="000B364E" w:rsidRDefault="00825508" w:rsidP="00696AFD">
            <w:pPr>
              <w:pStyle w:val="ListParagraph"/>
              <w:ind w:left="0"/>
              <w:mirrorIndents/>
            </w:pPr>
          </w:p>
        </w:tc>
      </w:tr>
      <w:tr w:rsidR="00080386" w14:paraId="707BDE36" w14:textId="77777777" w:rsidTr="002B523A">
        <w:tc>
          <w:tcPr>
            <w:tcW w:w="5272" w:type="dxa"/>
          </w:tcPr>
          <w:p w14:paraId="603635F2" w14:textId="77777777" w:rsidR="00080386" w:rsidRDefault="00080386" w:rsidP="00156AA6">
            <w:pPr>
              <w:pStyle w:val="ListParagraph"/>
              <w:ind w:left="0"/>
              <w:mirrorIndents/>
            </w:pPr>
            <w:r>
              <w:lastRenderedPageBreak/>
              <w:t>Team Logic IT</w:t>
            </w:r>
          </w:p>
          <w:p w14:paraId="1AC079CE" w14:textId="77777777" w:rsidR="00080386" w:rsidRDefault="00080386" w:rsidP="00156AA6">
            <w:pPr>
              <w:pStyle w:val="ListParagraph"/>
              <w:ind w:left="0"/>
              <w:mirrorIndents/>
            </w:pPr>
          </w:p>
          <w:p w14:paraId="650D9519" w14:textId="77777777" w:rsidR="00080386" w:rsidRPr="0086625D" w:rsidRDefault="00080386" w:rsidP="00156AA6">
            <w:pPr>
              <w:pStyle w:val="ListParagraph"/>
              <w:ind w:left="0"/>
              <w:mirrorIndents/>
              <w:rPr>
                <w:sz w:val="16"/>
                <w:szCs w:val="16"/>
              </w:rPr>
            </w:pPr>
            <w:r w:rsidRPr="0086625D">
              <w:rPr>
                <w:sz w:val="16"/>
                <w:szCs w:val="16"/>
              </w:rPr>
              <w:t>IT Service Provider</w:t>
            </w:r>
          </w:p>
          <w:p w14:paraId="551DC1F0" w14:textId="77777777" w:rsidR="00080386" w:rsidRDefault="00080386" w:rsidP="00156AA6">
            <w:pPr>
              <w:pStyle w:val="ListParagraph"/>
              <w:ind w:left="0"/>
              <w:mirrorIndents/>
            </w:pPr>
          </w:p>
        </w:tc>
        <w:tc>
          <w:tcPr>
            <w:tcW w:w="0" w:type="auto"/>
          </w:tcPr>
          <w:p w14:paraId="71A5F691" w14:textId="77777777" w:rsidR="00080386" w:rsidRDefault="00080386" w:rsidP="00156AA6">
            <w:pPr>
              <w:pStyle w:val="ListParagraph"/>
              <w:ind w:left="0"/>
              <w:mirrorIndents/>
            </w:pPr>
            <w:bookmarkStart w:id="0" w:name="aro"/>
            <w:bookmarkEnd w:id="0"/>
            <w:r>
              <w:t>7716 Rivers Edge Dr.</w:t>
            </w:r>
          </w:p>
          <w:p w14:paraId="06F1057A" w14:textId="77777777" w:rsidR="00080386" w:rsidRDefault="00080386" w:rsidP="00156AA6">
            <w:pPr>
              <w:pStyle w:val="ListParagraph"/>
              <w:ind w:left="0"/>
              <w:mirrorIndents/>
            </w:pPr>
            <w:r>
              <w:t>Suite B</w:t>
            </w:r>
          </w:p>
          <w:p w14:paraId="676BC2E7" w14:textId="77777777" w:rsidR="00080386" w:rsidRPr="00B74F75" w:rsidRDefault="00080386" w:rsidP="00156AA6">
            <w:pPr>
              <w:pStyle w:val="ListParagraph"/>
              <w:ind w:left="0"/>
              <w:mirrorIndents/>
              <w:rPr>
                <w:color w:val="454545"/>
              </w:rPr>
            </w:pPr>
            <w:r>
              <w:t>Columbus, Ohio 43235</w:t>
            </w:r>
          </w:p>
        </w:tc>
        <w:tc>
          <w:tcPr>
            <w:tcW w:w="0" w:type="auto"/>
          </w:tcPr>
          <w:p w14:paraId="2C2110DB" w14:textId="77777777" w:rsidR="00080386" w:rsidRDefault="00080386" w:rsidP="00156AA6">
            <w:pPr>
              <w:pStyle w:val="ListParagraph"/>
              <w:ind w:left="0"/>
              <w:mirrorIndents/>
            </w:pPr>
            <w:r>
              <w:t>Contact: Support Desk</w:t>
            </w:r>
          </w:p>
          <w:p w14:paraId="0B905B7B" w14:textId="77777777" w:rsidR="00080386" w:rsidRDefault="00080386" w:rsidP="00156AA6">
            <w:pPr>
              <w:pStyle w:val="ListParagraph"/>
              <w:ind w:left="0"/>
              <w:mirrorIndents/>
            </w:pPr>
            <w:r>
              <w:t>Direct: 614-885-4648</w:t>
            </w:r>
          </w:p>
          <w:p w14:paraId="3C1240D2" w14:textId="77777777" w:rsidR="00080386" w:rsidRDefault="00080386" w:rsidP="00156AA6">
            <w:pPr>
              <w:pStyle w:val="ListParagraph"/>
              <w:ind w:left="0"/>
              <w:mirrorIndents/>
            </w:pPr>
            <w:r>
              <w:t>Email: ColumbusSupport@teamlogicit.com</w:t>
            </w:r>
          </w:p>
          <w:p w14:paraId="234D888A" w14:textId="77777777" w:rsidR="00080386" w:rsidRDefault="00080386" w:rsidP="00156AA6">
            <w:pPr>
              <w:pStyle w:val="ListParagraph"/>
              <w:ind w:left="0"/>
              <w:mirrorIndents/>
            </w:pPr>
          </w:p>
        </w:tc>
      </w:tr>
      <w:tr w:rsidR="00080386" w14:paraId="7A3220EA" w14:textId="77777777" w:rsidTr="002B523A">
        <w:tc>
          <w:tcPr>
            <w:tcW w:w="5272" w:type="dxa"/>
          </w:tcPr>
          <w:p w14:paraId="5B08B3C7" w14:textId="77777777" w:rsidR="00080386" w:rsidRDefault="00080386" w:rsidP="00156AA6">
            <w:pPr>
              <w:pStyle w:val="ListParagraph"/>
              <w:ind w:left="0"/>
              <w:mirrorIndents/>
            </w:pPr>
            <w:r>
              <w:t>Datto, Inc.</w:t>
            </w:r>
          </w:p>
          <w:p w14:paraId="77E5C45D" w14:textId="77777777" w:rsidR="00080386" w:rsidRDefault="00080386" w:rsidP="00156AA6">
            <w:pPr>
              <w:pStyle w:val="ListParagraph"/>
              <w:ind w:left="0"/>
              <w:mirrorIndents/>
            </w:pPr>
          </w:p>
          <w:p w14:paraId="44AB1347" w14:textId="77777777" w:rsidR="00080386" w:rsidRPr="0086625D" w:rsidRDefault="00080386" w:rsidP="00156AA6">
            <w:pPr>
              <w:pStyle w:val="ListParagraph"/>
              <w:ind w:left="0"/>
              <w:mirrorIndents/>
              <w:rPr>
                <w:sz w:val="16"/>
                <w:szCs w:val="16"/>
              </w:rPr>
            </w:pPr>
            <w:r w:rsidRPr="0086625D">
              <w:rPr>
                <w:sz w:val="16"/>
                <w:szCs w:val="16"/>
              </w:rPr>
              <w:t>Data Back-up and Recovery Service Provider</w:t>
            </w:r>
          </w:p>
          <w:p w14:paraId="720F6F6B" w14:textId="77777777" w:rsidR="00080386" w:rsidRDefault="00080386" w:rsidP="00156AA6">
            <w:pPr>
              <w:pStyle w:val="ListParagraph"/>
              <w:ind w:left="0"/>
              <w:mirrorIndents/>
            </w:pPr>
          </w:p>
        </w:tc>
        <w:tc>
          <w:tcPr>
            <w:tcW w:w="0" w:type="auto"/>
          </w:tcPr>
          <w:p w14:paraId="553259E6" w14:textId="77777777" w:rsidR="00080386" w:rsidRDefault="00080386" w:rsidP="00156AA6">
            <w:pPr>
              <w:pStyle w:val="ListParagraph"/>
              <w:ind w:left="0"/>
              <w:mirrorIndents/>
              <w:rPr>
                <w:color w:val="000000"/>
              </w:rPr>
            </w:pPr>
            <w:r w:rsidRPr="0086625D">
              <w:rPr>
                <w:color w:val="000000"/>
              </w:rPr>
              <w:t>101 Merritt 7, 7th Floor</w:t>
            </w:r>
          </w:p>
          <w:p w14:paraId="07AFBA7A" w14:textId="77777777" w:rsidR="00080386" w:rsidRDefault="00080386" w:rsidP="00156AA6">
            <w:pPr>
              <w:pStyle w:val="ListParagraph"/>
              <w:ind w:left="0"/>
              <w:mirrorIndents/>
              <w:rPr>
                <w:color w:val="454545"/>
              </w:rPr>
            </w:pPr>
            <w:r w:rsidRPr="0086625D">
              <w:rPr>
                <w:color w:val="000000"/>
              </w:rPr>
              <w:t>Norwalk, CT 06851</w:t>
            </w:r>
          </w:p>
        </w:tc>
        <w:tc>
          <w:tcPr>
            <w:tcW w:w="0" w:type="auto"/>
          </w:tcPr>
          <w:p w14:paraId="7B919FB3" w14:textId="77777777" w:rsidR="00080386" w:rsidRDefault="00080386" w:rsidP="00156AA6">
            <w:pPr>
              <w:pStyle w:val="ListParagraph"/>
              <w:ind w:left="0"/>
              <w:mirrorIndents/>
              <w:rPr>
                <w:color w:val="000000"/>
              </w:rPr>
            </w:pPr>
            <w:r>
              <w:rPr>
                <w:color w:val="000000"/>
              </w:rPr>
              <w:t>Contact:  Support Desk</w:t>
            </w:r>
          </w:p>
          <w:p w14:paraId="1CA89DE0" w14:textId="77777777" w:rsidR="00080386" w:rsidRDefault="00080386" w:rsidP="00156AA6">
            <w:pPr>
              <w:pStyle w:val="ListParagraph"/>
              <w:ind w:left="0"/>
              <w:mirrorIndents/>
              <w:rPr>
                <w:color w:val="000000"/>
              </w:rPr>
            </w:pPr>
            <w:r w:rsidRPr="0086625D">
              <w:rPr>
                <w:color w:val="000000"/>
              </w:rPr>
              <w:t>US Support: +1 (877) 455-6015</w:t>
            </w:r>
          </w:p>
          <w:p w14:paraId="0BBD59FE" w14:textId="77777777" w:rsidR="00080386" w:rsidRDefault="00080386" w:rsidP="00156AA6">
            <w:pPr>
              <w:pStyle w:val="ListParagraph"/>
              <w:ind w:left="0"/>
              <w:mirrorIndents/>
            </w:pPr>
            <w:r>
              <w:rPr>
                <w:color w:val="000000"/>
              </w:rPr>
              <w:t xml:space="preserve">Email: </w:t>
            </w:r>
            <w:hyperlink r:id="rId16" w:history="1">
              <w:r w:rsidRPr="0086625D">
                <w:rPr>
                  <w:color w:val="000000"/>
                </w:rPr>
                <w:t>contact@datto.com</w:t>
              </w:r>
            </w:hyperlink>
          </w:p>
        </w:tc>
      </w:tr>
      <w:tr w:rsidR="008D701C" w14:paraId="6612C1D7" w14:textId="77777777" w:rsidTr="002B523A">
        <w:trPr>
          <w:trHeight w:val="1043"/>
        </w:trPr>
        <w:tc>
          <w:tcPr>
            <w:tcW w:w="5272" w:type="dxa"/>
          </w:tcPr>
          <w:p w14:paraId="0174F373" w14:textId="77777777" w:rsidR="008D701C" w:rsidRDefault="002B523A" w:rsidP="00156AA6">
            <w:pPr>
              <w:pStyle w:val="ListParagraph"/>
              <w:ind w:left="0"/>
              <w:mirrorIndents/>
            </w:pPr>
            <w:r>
              <w:t xml:space="preserve">Citrix, Inc. </w:t>
            </w:r>
          </w:p>
          <w:p w14:paraId="318A37B1" w14:textId="1E874244" w:rsidR="002B523A" w:rsidRDefault="002B523A" w:rsidP="00156AA6">
            <w:pPr>
              <w:pStyle w:val="ListParagraph"/>
              <w:ind w:left="0"/>
              <w:mirrorIndents/>
            </w:pPr>
          </w:p>
          <w:p w14:paraId="4605F0B0" w14:textId="187CA620" w:rsidR="002B523A" w:rsidRPr="002B523A" w:rsidRDefault="002B523A" w:rsidP="00156AA6">
            <w:pPr>
              <w:pStyle w:val="ListParagraph"/>
              <w:ind w:left="0"/>
              <w:mirrorIndents/>
              <w:rPr>
                <w:sz w:val="16"/>
                <w:szCs w:val="16"/>
              </w:rPr>
            </w:pPr>
            <w:r>
              <w:rPr>
                <w:sz w:val="16"/>
                <w:szCs w:val="16"/>
              </w:rPr>
              <w:t xml:space="preserve">Encryption Email solutions and Services </w:t>
            </w:r>
          </w:p>
          <w:p w14:paraId="245EFE54" w14:textId="7EAC42C3" w:rsidR="002B523A" w:rsidRDefault="002B523A" w:rsidP="00156AA6">
            <w:pPr>
              <w:pStyle w:val="ListParagraph"/>
              <w:ind w:left="0"/>
              <w:mirrorIndents/>
            </w:pPr>
          </w:p>
        </w:tc>
        <w:tc>
          <w:tcPr>
            <w:tcW w:w="0" w:type="auto"/>
          </w:tcPr>
          <w:p w14:paraId="796C5147" w14:textId="77777777" w:rsidR="008D701C" w:rsidRDefault="002B523A" w:rsidP="00156AA6">
            <w:pPr>
              <w:pStyle w:val="ListParagraph"/>
              <w:ind w:left="0"/>
              <w:mirrorIndents/>
              <w:rPr>
                <w:color w:val="000000"/>
              </w:rPr>
            </w:pPr>
            <w:r>
              <w:rPr>
                <w:color w:val="000000"/>
              </w:rPr>
              <w:t xml:space="preserve">851 cypress Creek Rd. </w:t>
            </w:r>
          </w:p>
          <w:p w14:paraId="00CEFFC2" w14:textId="77777777" w:rsidR="002B523A" w:rsidRDefault="002B523A" w:rsidP="00156AA6">
            <w:pPr>
              <w:pStyle w:val="ListParagraph"/>
              <w:ind w:left="0"/>
              <w:mirrorIndents/>
              <w:rPr>
                <w:color w:val="000000"/>
              </w:rPr>
            </w:pPr>
            <w:r>
              <w:rPr>
                <w:color w:val="000000"/>
              </w:rPr>
              <w:t>Fort Lauderdale, FL</w:t>
            </w:r>
          </w:p>
          <w:p w14:paraId="6B4F9D54" w14:textId="0276F3E1" w:rsidR="002B523A" w:rsidRPr="0086625D" w:rsidRDefault="002B523A" w:rsidP="00156AA6">
            <w:pPr>
              <w:pStyle w:val="ListParagraph"/>
              <w:ind w:left="0"/>
              <w:mirrorIndents/>
              <w:rPr>
                <w:color w:val="000000"/>
              </w:rPr>
            </w:pPr>
            <w:r>
              <w:rPr>
                <w:color w:val="000000"/>
              </w:rPr>
              <w:t>33309</w:t>
            </w:r>
          </w:p>
        </w:tc>
        <w:tc>
          <w:tcPr>
            <w:tcW w:w="0" w:type="auto"/>
          </w:tcPr>
          <w:p w14:paraId="5F15D36E" w14:textId="77777777" w:rsidR="008D701C" w:rsidRDefault="002B523A" w:rsidP="00156AA6">
            <w:pPr>
              <w:pStyle w:val="ListParagraph"/>
              <w:ind w:left="0"/>
              <w:mirrorIndents/>
              <w:rPr>
                <w:color w:val="000000"/>
              </w:rPr>
            </w:pPr>
            <w:r>
              <w:rPr>
                <w:color w:val="000000"/>
              </w:rPr>
              <w:t>Contact: Support Desk</w:t>
            </w:r>
          </w:p>
          <w:p w14:paraId="29196FEC" w14:textId="77777777" w:rsidR="002B523A" w:rsidRDefault="002B523A" w:rsidP="00156AA6">
            <w:pPr>
              <w:pStyle w:val="ListParagraph"/>
              <w:ind w:left="0"/>
              <w:mirrorIndents/>
              <w:rPr>
                <w:color w:val="000000"/>
              </w:rPr>
            </w:pPr>
            <w:r>
              <w:rPr>
                <w:color w:val="000000"/>
              </w:rPr>
              <w:t>US: 800-424-8749</w:t>
            </w:r>
          </w:p>
          <w:p w14:paraId="68537DEC" w14:textId="704110CA" w:rsidR="002B523A" w:rsidRDefault="002B523A" w:rsidP="00156AA6">
            <w:pPr>
              <w:pStyle w:val="ListParagraph"/>
              <w:ind w:left="0"/>
              <w:mirrorIndents/>
              <w:rPr>
                <w:color w:val="000000"/>
              </w:rPr>
            </w:pPr>
            <w:r>
              <w:rPr>
                <w:color w:val="000000"/>
              </w:rPr>
              <w:t>Email: Secure@citrix.com</w:t>
            </w:r>
          </w:p>
        </w:tc>
      </w:tr>
      <w:tr w:rsidR="008D701C" w14:paraId="16FCF36B" w14:textId="77777777" w:rsidTr="002B523A">
        <w:trPr>
          <w:trHeight w:val="1133"/>
        </w:trPr>
        <w:tc>
          <w:tcPr>
            <w:tcW w:w="5272" w:type="dxa"/>
          </w:tcPr>
          <w:p w14:paraId="1FADDC69" w14:textId="77777777" w:rsidR="008D701C" w:rsidRDefault="007228D8" w:rsidP="00156AA6">
            <w:pPr>
              <w:pStyle w:val="ListParagraph"/>
              <w:ind w:left="0"/>
              <w:mirrorIndents/>
            </w:pPr>
            <w:r>
              <w:t xml:space="preserve">Salesforce, Inc. </w:t>
            </w:r>
          </w:p>
          <w:p w14:paraId="10B4BCD4" w14:textId="77777777" w:rsidR="007228D8" w:rsidRDefault="007228D8" w:rsidP="00156AA6">
            <w:pPr>
              <w:pStyle w:val="ListParagraph"/>
              <w:ind w:left="0"/>
              <w:mirrorIndents/>
            </w:pPr>
          </w:p>
          <w:p w14:paraId="78A33FA6" w14:textId="33B7AB59" w:rsidR="007228D8" w:rsidRPr="007228D8" w:rsidRDefault="007228D8" w:rsidP="00156AA6">
            <w:pPr>
              <w:pStyle w:val="ListParagraph"/>
              <w:ind w:left="0"/>
              <w:mirrorIndents/>
              <w:rPr>
                <w:sz w:val="16"/>
                <w:szCs w:val="16"/>
              </w:rPr>
            </w:pPr>
            <w:r>
              <w:rPr>
                <w:sz w:val="16"/>
                <w:szCs w:val="16"/>
              </w:rPr>
              <w:t xml:space="preserve">Client data management </w:t>
            </w:r>
          </w:p>
        </w:tc>
        <w:tc>
          <w:tcPr>
            <w:tcW w:w="0" w:type="auto"/>
          </w:tcPr>
          <w:p w14:paraId="76EA8255" w14:textId="77777777" w:rsidR="008D701C" w:rsidRDefault="007228D8" w:rsidP="00156AA6">
            <w:pPr>
              <w:pStyle w:val="ListParagraph"/>
              <w:ind w:left="0"/>
              <w:mirrorIndents/>
              <w:rPr>
                <w:color w:val="000000"/>
              </w:rPr>
            </w:pPr>
            <w:r>
              <w:rPr>
                <w:color w:val="000000"/>
              </w:rPr>
              <w:t>415 Mission St.</w:t>
            </w:r>
          </w:p>
          <w:p w14:paraId="5DE051E9" w14:textId="77777777" w:rsidR="007228D8" w:rsidRDefault="007228D8" w:rsidP="00156AA6">
            <w:pPr>
              <w:pStyle w:val="ListParagraph"/>
              <w:ind w:left="0"/>
              <w:mirrorIndents/>
              <w:rPr>
                <w:color w:val="000000"/>
              </w:rPr>
            </w:pPr>
            <w:r>
              <w:rPr>
                <w:color w:val="000000"/>
              </w:rPr>
              <w:t>3</w:t>
            </w:r>
            <w:r w:rsidRPr="007228D8">
              <w:rPr>
                <w:color w:val="000000"/>
                <w:vertAlign w:val="superscript"/>
              </w:rPr>
              <w:t>rd</w:t>
            </w:r>
            <w:r>
              <w:rPr>
                <w:color w:val="000000"/>
              </w:rPr>
              <w:t xml:space="preserve"> Floor</w:t>
            </w:r>
          </w:p>
          <w:p w14:paraId="1593215E" w14:textId="77777777" w:rsidR="007228D8" w:rsidRDefault="007228D8" w:rsidP="00156AA6">
            <w:pPr>
              <w:pStyle w:val="ListParagraph"/>
              <w:ind w:left="0"/>
              <w:mirrorIndents/>
              <w:rPr>
                <w:color w:val="000000"/>
              </w:rPr>
            </w:pPr>
            <w:r>
              <w:rPr>
                <w:color w:val="000000"/>
              </w:rPr>
              <w:t>San Francisco, CA</w:t>
            </w:r>
          </w:p>
          <w:p w14:paraId="29CDCEBF" w14:textId="6FFAB634" w:rsidR="007228D8" w:rsidRPr="0086625D" w:rsidRDefault="007228D8" w:rsidP="00156AA6">
            <w:pPr>
              <w:pStyle w:val="ListParagraph"/>
              <w:ind w:left="0"/>
              <w:mirrorIndents/>
              <w:rPr>
                <w:color w:val="000000"/>
              </w:rPr>
            </w:pPr>
            <w:r>
              <w:rPr>
                <w:color w:val="000000"/>
              </w:rPr>
              <w:t>94105</w:t>
            </w:r>
          </w:p>
        </w:tc>
        <w:tc>
          <w:tcPr>
            <w:tcW w:w="0" w:type="auto"/>
          </w:tcPr>
          <w:p w14:paraId="1A7B1C14" w14:textId="77777777" w:rsidR="008D701C" w:rsidRDefault="007228D8" w:rsidP="00156AA6">
            <w:pPr>
              <w:pStyle w:val="ListParagraph"/>
              <w:ind w:left="0"/>
              <w:mirrorIndents/>
              <w:rPr>
                <w:color w:val="000000"/>
              </w:rPr>
            </w:pPr>
            <w:r>
              <w:rPr>
                <w:color w:val="000000"/>
              </w:rPr>
              <w:t>Contact: Support</w:t>
            </w:r>
          </w:p>
          <w:p w14:paraId="283BC157" w14:textId="77777777" w:rsidR="007228D8" w:rsidRDefault="007228D8" w:rsidP="00156AA6">
            <w:pPr>
              <w:pStyle w:val="ListParagraph"/>
              <w:ind w:left="0"/>
              <w:mirrorIndents/>
              <w:rPr>
                <w:color w:val="000000"/>
              </w:rPr>
            </w:pPr>
            <w:r>
              <w:rPr>
                <w:color w:val="000000"/>
              </w:rPr>
              <w:t>US: 1-800-667-6389</w:t>
            </w:r>
          </w:p>
          <w:p w14:paraId="57815093" w14:textId="01103D43" w:rsidR="007228D8" w:rsidRDefault="007228D8" w:rsidP="00156AA6">
            <w:pPr>
              <w:pStyle w:val="ListParagraph"/>
              <w:ind w:left="0"/>
              <w:mirrorIndents/>
              <w:rPr>
                <w:color w:val="000000"/>
              </w:rPr>
            </w:pPr>
            <w:r>
              <w:rPr>
                <w:color w:val="000000"/>
              </w:rPr>
              <w:t xml:space="preserve">Live Chat at salesforce.com </w:t>
            </w:r>
          </w:p>
        </w:tc>
      </w:tr>
    </w:tbl>
    <w:p w14:paraId="279A7A97" w14:textId="77777777" w:rsidR="007228D8" w:rsidRDefault="007228D8" w:rsidP="007228D8">
      <w:pPr>
        <w:pStyle w:val="ListParagraph"/>
        <w:spacing w:after="0" w:line="240" w:lineRule="auto"/>
        <w:mirrorIndents/>
        <w:jc w:val="both"/>
      </w:pPr>
      <w:bookmarkStart w:id="1" w:name="_GoBack"/>
      <w:bookmarkEnd w:id="1"/>
    </w:p>
    <w:p w14:paraId="356F999F" w14:textId="3F6F303D" w:rsidR="005E4D69" w:rsidRDefault="005E4D69" w:rsidP="002B523A">
      <w:pPr>
        <w:pStyle w:val="ListParagraph"/>
        <w:numPr>
          <w:ilvl w:val="0"/>
          <w:numId w:val="4"/>
        </w:numPr>
        <w:spacing w:after="0" w:line="240" w:lineRule="auto"/>
        <w:mirrorIndents/>
        <w:jc w:val="both"/>
      </w:pPr>
      <w:r w:rsidRPr="00470BEF">
        <w:t xml:space="preserve">Monitor Securities Markets.  Currently, the </w:t>
      </w:r>
      <w:r w:rsidR="00FC0664">
        <w:t>Firm’s President</w:t>
      </w:r>
      <w:r w:rsidR="00136B5C">
        <w:t xml:space="preserve">, </w:t>
      </w:r>
      <w:r w:rsidR="00FC0664">
        <w:t>Stanley</w:t>
      </w:r>
      <w:r w:rsidR="00136B5C">
        <w:t xml:space="preserve"> Edgell, is</w:t>
      </w:r>
      <w:r w:rsidRPr="00470BEF">
        <w:t xml:space="preserve"> responsible for the ongoing monitoring of capital mark</w:t>
      </w:r>
      <w:r w:rsidR="00136B5C">
        <w:t>ets.  In the event of an SBD, Mr. Edgell</w:t>
      </w:r>
      <w:r w:rsidRPr="00470BEF">
        <w:t xml:space="preserve"> will </w:t>
      </w:r>
      <w:r>
        <w:t>require access to a computer or laptop to</w:t>
      </w:r>
      <w:r w:rsidR="006D2085">
        <w:t xml:space="preserve"> </w:t>
      </w:r>
      <w:r>
        <w:t>monitor market activity.  Assuming the SBD is not regional in nature, this function shall continue in the alternate workplace.</w:t>
      </w:r>
    </w:p>
    <w:p w14:paraId="15654873" w14:textId="77777777" w:rsidR="005E4D69" w:rsidRPr="00470BEF" w:rsidRDefault="005E4D69" w:rsidP="005E4D69">
      <w:pPr>
        <w:pStyle w:val="ListParagraph"/>
        <w:spacing w:after="0" w:line="240" w:lineRule="auto"/>
        <w:mirrorIndents/>
        <w:jc w:val="both"/>
      </w:pPr>
    </w:p>
    <w:p w14:paraId="69991587" w14:textId="2F59B2C5" w:rsidR="005E4D69" w:rsidRPr="00470BEF" w:rsidRDefault="005E4D69" w:rsidP="005E4D69">
      <w:pPr>
        <w:pStyle w:val="ListParagraph"/>
        <w:numPr>
          <w:ilvl w:val="0"/>
          <w:numId w:val="4"/>
        </w:numPr>
        <w:spacing w:after="0" w:line="240" w:lineRule="auto"/>
        <w:mirrorIndents/>
        <w:jc w:val="both"/>
      </w:pPr>
      <w:r w:rsidRPr="00470BEF">
        <w:t xml:space="preserve">Order Entry/Trading.  </w:t>
      </w:r>
      <w:r w:rsidR="000B1960">
        <w:rPr>
          <w:bCs/>
        </w:rPr>
        <w:t>Currently, Mr. Edgell or his designee</w:t>
      </w:r>
      <w:r w:rsidRPr="00470BEF">
        <w:rPr>
          <w:bCs/>
        </w:rPr>
        <w:t xml:space="preserve"> can submit orders to </w:t>
      </w:r>
      <w:r w:rsidR="00CB7A06">
        <w:rPr>
          <w:bCs/>
        </w:rPr>
        <w:t>Schwab</w:t>
      </w:r>
      <w:r w:rsidRPr="00470BEF">
        <w:rPr>
          <w:bCs/>
        </w:rPr>
        <w:t xml:space="preserve"> electronically using </w:t>
      </w:r>
      <w:r w:rsidR="00CB7A06">
        <w:rPr>
          <w:bCs/>
        </w:rPr>
        <w:t>the</w:t>
      </w:r>
      <w:r w:rsidRPr="00470BEF">
        <w:rPr>
          <w:bCs/>
        </w:rPr>
        <w:t xml:space="preserve"> order entry system. In the event of an internal SBD, we will enter and send records to </w:t>
      </w:r>
      <w:r w:rsidR="000B1960">
        <w:rPr>
          <w:bCs/>
        </w:rPr>
        <w:t>Schwab</w:t>
      </w:r>
      <w:r w:rsidRPr="00470BEF">
        <w:rPr>
          <w:bCs/>
        </w:rPr>
        <w:t xml:space="preserve"> by the fastest alternative means available.  In the event of an external SBD, we will maintain the order in electronic or paper format, and deliver the</w:t>
      </w:r>
      <w:r w:rsidR="000B1960">
        <w:rPr>
          <w:bCs/>
        </w:rPr>
        <w:t xml:space="preserve"> order to Schwab b</w:t>
      </w:r>
      <w:r w:rsidRPr="00470BEF">
        <w:rPr>
          <w:bCs/>
        </w:rPr>
        <w:t>y the fastest means available when it resumes operations.  In addition, during an internal SBD, we may need to refer our customers to</w:t>
      </w:r>
      <w:r w:rsidR="002E0351">
        <w:rPr>
          <w:bCs/>
        </w:rPr>
        <w:t xml:space="preserve"> deal directly with Schwab</w:t>
      </w:r>
      <w:r w:rsidRPr="00470BEF">
        <w:rPr>
          <w:bCs/>
        </w:rPr>
        <w:t xml:space="preserve"> for order entry.  </w:t>
      </w:r>
    </w:p>
    <w:p w14:paraId="30DBCD43" w14:textId="77777777" w:rsidR="005E4D69" w:rsidRPr="00470BEF" w:rsidRDefault="005E4D69" w:rsidP="005E4D69">
      <w:pPr>
        <w:spacing w:after="0" w:line="240" w:lineRule="auto"/>
        <w:mirrorIndents/>
        <w:jc w:val="both"/>
      </w:pPr>
    </w:p>
    <w:p w14:paraId="7B5E486C" w14:textId="7E062FD5" w:rsidR="005E4D69" w:rsidRPr="00470BEF" w:rsidRDefault="005E4D69" w:rsidP="005E4D69">
      <w:pPr>
        <w:pStyle w:val="ListParagraph"/>
        <w:numPr>
          <w:ilvl w:val="0"/>
          <w:numId w:val="4"/>
        </w:numPr>
        <w:spacing w:after="0" w:line="240" w:lineRule="auto"/>
        <w:mirrorIndents/>
        <w:jc w:val="both"/>
      </w:pPr>
      <w:r w:rsidRPr="00470BEF">
        <w:t xml:space="preserve">Maintain Firm’s Books and Records.  </w:t>
      </w:r>
      <w:r>
        <w:t>As discussed above in Section 12, the Firm’s books and records are maintained electronically.</w:t>
      </w:r>
    </w:p>
    <w:p w14:paraId="6B0D4334" w14:textId="77777777" w:rsidR="005E4D69" w:rsidRDefault="005E4D69" w:rsidP="005E4D69">
      <w:pPr>
        <w:spacing w:after="0" w:line="240" w:lineRule="auto"/>
        <w:mirrorIndents/>
        <w:jc w:val="both"/>
      </w:pPr>
    </w:p>
    <w:p w14:paraId="5B2B1547" w14:textId="77777777" w:rsidR="005E4D69" w:rsidRPr="00597FEF" w:rsidRDefault="005E4D69" w:rsidP="005E4D69">
      <w:pPr>
        <w:pStyle w:val="ListParagraph"/>
        <w:numPr>
          <w:ilvl w:val="0"/>
          <w:numId w:val="1"/>
        </w:numPr>
        <w:spacing w:after="0" w:line="240" w:lineRule="auto"/>
        <w:ind w:left="0" w:firstLine="0"/>
        <w:mirrorIndents/>
        <w:rPr>
          <w:b/>
        </w:rPr>
      </w:pPr>
      <w:r w:rsidRPr="00597FEF">
        <w:rPr>
          <w:b/>
        </w:rPr>
        <w:t>Disclosure of Business Continuity Plan</w:t>
      </w:r>
    </w:p>
    <w:p w14:paraId="1EDC23E1" w14:textId="77777777" w:rsidR="005E4D69" w:rsidRDefault="005E4D69" w:rsidP="005E4D69">
      <w:pPr>
        <w:pStyle w:val="ListParagraph"/>
        <w:spacing w:after="0" w:line="240" w:lineRule="auto"/>
        <w:ind w:left="0"/>
        <w:mirrorIndents/>
      </w:pPr>
    </w:p>
    <w:p w14:paraId="7E593578" w14:textId="1A5374AF" w:rsidR="005E4D69" w:rsidRDefault="005E4D69" w:rsidP="005E4D69">
      <w:pPr>
        <w:pStyle w:val="ListParagraph"/>
        <w:spacing w:after="0" w:line="240" w:lineRule="auto"/>
        <w:ind w:left="0"/>
        <w:mirrorIndents/>
        <w:jc w:val="both"/>
      </w:pPr>
      <w:r>
        <w:t xml:space="preserve">The Firm will make available in writing a summary of our BCP to Clients and </w:t>
      </w:r>
      <w:r w:rsidR="002E0351">
        <w:t>service providers</w:t>
      </w:r>
      <w:r>
        <w:t xml:space="preserve"> upon request. The summary addresses the possibility of a future SBD and how we plan to respond to events of varying scope.</w:t>
      </w:r>
    </w:p>
    <w:p w14:paraId="26CC5309" w14:textId="77777777" w:rsidR="005E4D69" w:rsidRDefault="005E4D69" w:rsidP="005E4D69">
      <w:pPr>
        <w:pStyle w:val="ListParagraph"/>
        <w:spacing w:after="0" w:line="240" w:lineRule="auto"/>
        <w:ind w:left="0"/>
        <w:mirrorIndents/>
      </w:pPr>
    </w:p>
    <w:p w14:paraId="079A42A9" w14:textId="77777777" w:rsidR="005E4D69" w:rsidRPr="00597FEF" w:rsidRDefault="005E4D69" w:rsidP="005E4D69">
      <w:pPr>
        <w:pStyle w:val="ListParagraph"/>
        <w:numPr>
          <w:ilvl w:val="0"/>
          <w:numId w:val="1"/>
        </w:numPr>
        <w:spacing w:after="0" w:line="240" w:lineRule="auto"/>
        <w:ind w:left="0" w:firstLine="0"/>
        <w:mirrorIndents/>
        <w:rPr>
          <w:b/>
        </w:rPr>
      </w:pPr>
      <w:r w:rsidRPr="00597FEF">
        <w:rPr>
          <w:b/>
        </w:rPr>
        <w:t>Updates and Annual Review</w:t>
      </w:r>
    </w:p>
    <w:p w14:paraId="43FBFE53" w14:textId="77777777" w:rsidR="005E4D69" w:rsidRDefault="005E4D69" w:rsidP="005E4D69">
      <w:pPr>
        <w:spacing w:after="0" w:line="240" w:lineRule="auto"/>
        <w:mirrorIndents/>
      </w:pPr>
    </w:p>
    <w:p w14:paraId="35588115" w14:textId="06A51A6C" w:rsidR="005E4D69" w:rsidRDefault="00E6773F" w:rsidP="005E4D69">
      <w:pPr>
        <w:spacing w:after="0" w:line="240" w:lineRule="auto"/>
        <w:mirrorIndents/>
        <w:jc w:val="both"/>
      </w:pPr>
      <w:r>
        <w:t>The Firm</w:t>
      </w:r>
      <w:r w:rsidR="005E4D69" w:rsidRPr="00B4183E">
        <w:t xml:space="preserve"> will update this plan whenever there is a material change to our operations, structure, business or location or to those of our custodia</w:t>
      </w:r>
      <w:r w:rsidR="005E4D69">
        <w:t>n</w:t>
      </w:r>
      <w:r w:rsidR="005E4D69" w:rsidRPr="00B4183E">
        <w:t xml:space="preserve">.  In addition, </w:t>
      </w:r>
      <w:r w:rsidR="005E4D69">
        <w:t xml:space="preserve">the CCO </w:t>
      </w:r>
      <w:r>
        <w:t>or his designee</w:t>
      </w:r>
      <w:r w:rsidR="005E4D69">
        <w:t xml:space="preserve"> </w:t>
      </w:r>
      <w:r w:rsidR="005E4D69" w:rsidRPr="00B4183E">
        <w:t xml:space="preserve">will review this BCP annually </w:t>
      </w:r>
      <w:r w:rsidR="005E4D69">
        <w:t xml:space="preserve">for needed changes related to the Firm’s operations, structure, business or location </w:t>
      </w:r>
      <w:r w:rsidR="005E4D69" w:rsidRPr="00B4183E">
        <w:t>as part of the Firm’s annual compliance review process</w:t>
      </w:r>
      <w:r w:rsidR="005E4D69">
        <w:t xml:space="preserve">. </w:t>
      </w:r>
      <w:r w:rsidR="005E4D69" w:rsidRPr="00B4183E">
        <w:t xml:space="preserve"> </w:t>
      </w:r>
    </w:p>
    <w:p w14:paraId="1F5CCEAF" w14:textId="77777777" w:rsidR="005E4D69" w:rsidRDefault="005E4D69" w:rsidP="005E4D69">
      <w:pPr>
        <w:spacing w:after="0" w:line="240" w:lineRule="auto"/>
        <w:mirrorIndents/>
        <w:jc w:val="both"/>
      </w:pPr>
    </w:p>
    <w:p w14:paraId="4671D110" w14:textId="3B66ECF0" w:rsidR="005E4D69" w:rsidRDefault="005E4D69" w:rsidP="005E4D69">
      <w:pPr>
        <w:spacing w:after="0" w:line="240" w:lineRule="auto"/>
        <w:mirrorIndents/>
        <w:jc w:val="both"/>
      </w:pPr>
      <w:r w:rsidRPr="00B4183E">
        <w:t xml:space="preserve">As part of the annual compliance review, the CCO will be responsible </w:t>
      </w:r>
      <w:r w:rsidR="00E6773F">
        <w:t xml:space="preserve">for </w:t>
      </w:r>
      <w:r w:rsidRPr="00B4183E">
        <w:t>training employees on the BCP</w:t>
      </w:r>
      <w:r w:rsidR="00E6773F">
        <w:t>, including</w:t>
      </w:r>
      <w:r w:rsidRPr="00B4183E">
        <w:t xml:space="preserve"> appropriate response</w:t>
      </w:r>
      <w:r w:rsidR="00E6773F">
        <w:t>s</w:t>
      </w:r>
      <w:r w:rsidRPr="00B4183E">
        <w:t xml:space="preserve"> to an SBD.</w:t>
      </w:r>
    </w:p>
    <w:p w14:paraId="176E2337" w14:textId="77777777" w:rsidR="005E4D69" w:rsidRDefault="005E4D69" w:rsidP="005E4D69">
      <w:pPr>
        <w:spacing w:after="0" w:line="240" w:lineRule="auto"/>
        <w:mirrorIndents/>
        <w:jc w:val="both"/>
      </w:pPr>
    </w:p>
    <w:p w14:paraId="7749A4A2" w14:textId="7CF6B8E9" w:rsidR="005E4D69" w:rsidRDefault="00E6773F" w:rsidP="005E4D69">
      <w:pPr>
        <w:spacing w:after="0" w:line="240" w:lineRule="auto"/>
        <w:mirrorIndents/>
        <w:jc w:val="both"/>
      </w:pPr>
      <w:r>
        <w:t xml:space="preserve">The CCO </w:t>
      </w:r>
      <w:r w:rsidR="005E4D69">
        <w:t xml:space="preserve">will be responsible for testing on an annual basis the Firm’s access to its data and network by performing a disaster recovery virtualization test with the assistance of </w:t>
      </w:r>
      <w:r>
        <w:t>its</w:t>
      </w:r>
      <w:r w:rsidR="005E4D69">
        <w:t xml:space="preserve"> service provider, </w:t>
      </w:r>
      <w:r w:rsidR="00AA6078">
        <w:t>Team Logic IT</w:t>
      </w:r>
      <w:r>
        <w:t>.</w:t>
      </w:r>
    </w:p>
    <w:p w14:paraId="3D90FEE8" w14:textId="77777777" w:rsidR="00A3799C" w:rsidRDefault="00A3799C" w:rsidP="005E4D69">
      <w:pPr>
        <w:spacing w:after="0" w:line="240" w:lineRule="auto"/>
        <w:mirrorIndents/>
        <w:jc w:val="both"/>
      </w:pPr>
    </w:p>
    <w:p w14:paraId="3FE5267B" w14:textId="6EB3B7C5" w:rsidR="000B364E" w:rsidRDefault="000B364E" w:rsidP="005E4D69">
      <w:pPr>
        <w:jc w:val="both"/>
      </w:pPr>
      <w:r>
        <w:t xml:space="preserve">17. </w:t>
      </w:r>
      <w:r>
        <w:tab/>
      </w:r>
      <w:r w:rsidRPr="00E929EC">
        <w:rPr>
          <w:b/>
        </w:rPr>
        <w:t>In the Event of the Principal’s Death</w:t>
      </w:r>
    </w:p>
    <w:p w14:paraId="72D4F479" w14:textId="40BC4672" w:rsidR="000B364E" w:rsidRDefault="00E35C18" w:rsidP="005E4D69">
      <w:pPr>
        <w:jc w:val="both"/>
      </w:pPr>
      <w:r>
        <w:lastRenderedPageBreak/>
        <w:t>T</w:t>
      </w:r>
      <w:r w:rsidR="000B364E">
        <w:t xml:space="preserve">he Firm has purchased a key man policy.  The policy is for the provision of funding for the Firm’s </w:t>
      </w:r>
      <w:proofErr w:type="gramStart"/>
      <w:r w:rsidR="000B364E">
        <w:t>short term</w:t>
      </w:r>
      <w:proofErr w:type="gramEnd"/>
      <w:r w:rsidR="000B364E">
        <w:t xml:space="preserve"> expenses</w:t>
      </w:r>
      <w:r>
        <w:t>,</w:t>
      </w:r>
      <w:r w:rsidR="000B364E">
        <w:t xml:space="preserve"> </w:t>
      </w:r>
      <w:r>
        <w:t xml:space="preserve">in the event of Stanley Edgell’s death, </w:t>
      </w:r>
      <w:r w:rsidR="000B364E">
        <w:t xml:space="preserve">while a new principal is engaged to run the Firm.   In the long term, the intent will be to offer </w:t>
      </w:r>
      <w:r>
        <w:t xml:space="preserve">Stanley Edgell’s son, Sean Edgell, </w:t>
      </w:r>
      <w:r w:rsidR="000B364E">
        <w:t>the opportunity to purchase an interest</w:t>
      </w:r>
      <w:r>
        <w:t xml:space="preserve"> in the company.  Upon Stanley Edgell’</w:t>
      </w:r>
      <w:r w:rsidR="000B364E">
        <w:t xml:space="preserve">s death, the State of </w:t>
      </w:r>
      <w:r>
        <w:t>Ohio</w:t>
      </w:r>
      <w:r w:rsidR="000B364E">
        <w:t xml:space="preserve"> Division of Securities is to be notified within 24 hours by </w:t>
      </w:r>
      <w:r w:rsidR="006370AD">
        <w:t>Sean Edgell</w:t>
      </w:r>
      <w:r w:rsidR="000B364E">
        <w:t xml:space="preserve">.  Clients are to be notified within four days by </w:t>
      </w:r>
      <w:r w:rsidR="006370AD">
        <w:t>Sean Edgell</w:t>
      </w:r>
      <w:r w:rsidR="000B364E">
        <w:t>.</w:t>
      </w:r>
    </w:p>
    <w:p w14:paraId="604C1963" w14:textId="77777777" w:rsidR="005E4D69" w:rsidRDefault="005E4D69" w:rsidP="005E4D69">
      <w:pPr>
        <w:jc w:val="center"/>
      </w:pPr>
      <w:r>
        <w:t>END BCP</w:t>
      </w:r>
    </w:p>
    <w:p w14:paraId="6276D36A" w14:textId="77777777" w:rsidR="005E4D69" w:rsidRDefault="005E4D69" w:rsidP="005E4D69">
      <w:pPr>
        <w:jc w:val="both"/>
      </w:pPr>
    </w:p>
    <w:p w14:paraId="03996B4B" w14:textId="6ADD2516" w:rsidR="005E4D69" w:rsidRDefault="005E4D69" w:rsidP="0032146B">
      <w:pPr>
        <w:spacing w:after="0" w:line="240" w:lineRule="auto"/>
        <w:jc w:val="center"/>
        <w:rPr>
          <w:b/>
        </w:rPr>
      </w:pPr>
      <w:r w:rsidRPr="00B4183E">
        <w:rPr>
          <w:b/>
        </w:rPr>
        <w:t>CALL TREE</w:t>
      </w:r>
    </w:p>
    <w:p w14:paraId="40E4A9B7" w14:textId="3C959839" w:rsidR="0032146B" w:rsidRPr="00B4183E" w:rsidRDefault="0032146B" w:rsidP="0032146B">
      <w:pPr>
        <w:spacing w:after="0" w:line="240" w:lineRule="auto"/>
        <w:jc w:val="center"/>
        <w:rPr>
          <w:b/>
        </w:rPr>
      </w:pPr>
      <w:r>
        <w:rPr>
          <w:b/>
        </w:rPr>
        <w:t xml:space="preserve">As of </w:t>
      </w:r>
      <w:r w:rsidR="00B957BD">
        <w:rPr>
          <w:b/>
        </w:rPr>
        <w:t>May</w:t>
      </w:r>
      <w:r>
        <w:rPr>
          <w:b/>
        </w:rPr>
        <w:t>, 201</w:t>
      </w:r>
      <w:r w:rsidR="00B957BD">
        <w:rPr>
          <w:b/>
        </w:rPr>
        <w:t>9</w:t>
      </w:r>
    </w:p>
    <w:p w14:paraId="2FB5D14C" w14:textId="77777777" w:rsidR="005E4D69" w:rsidRPr="00B4183E" w:rsidRDefault="005E4D69" w:rsidP="005E4D69"/>
    <w:tbl>
      <w:tblPr>
        <w:tblStyle w:val="TableGrid"/>
        <w:tblW w:w="0" w:type="auto"/>
        <w:jc w:val="center"/>
        <w:tblLook w:val="04A0" w:firstRow="1" w:lastRow="0" w:firstColumn="1" w:lastColumn="0" w:noHBand="0" w:noVBand="1"/>
      </w:tblPr>
      <w:tblGrid>
        <w:gridCol w:w="3600"/>
      </w:tblGrid>
      <w:tr w:rsidR="00CB7A06" w:rsidRPr="00B4183E" w14:paraId="75C0669E" w14:textId="77777777" w:rsidTr="0032146B">
        <w:trPr>
          <w:jc w:val="center"/>
        </w:trPr>
        <w:tc>
          <w:tcPr>
            <w:tcW w:w="3600" w:type="dxa"/>
            <w:tcBorders>
              <w:left w:val="single" w:sz="4" w:space="0" w:color="auto"/>
              <w:bottom w:val="single" w:sz="4" w:space="0" w:color="auto"/>
            </w:tcBorders>
            <w:vAlign w:val="center"/>
          </w:tcPr>
          <w:p w14:paraId="6D2B1B29" w14:textId="25D1B0D7" w:rsidR="00CB7A06" w:rsidRPr="0032146B" w:rsidRDefault="00A77266" w:rsidP="00FB5C13">
            <w:pPr>
              <w:jc w:val="center"/>
              <w:rPr>
                <w:sz w:val="24"/>
                <w:szCs w:val="24"/>
              </w:rPr>
            </w:pPr>
            <w:r w:rsidRPr="0032146B">
              <w:rPr>
                <w:sz w:val="24"/>
                <w:szCs w:val="24"/>
              </w:rPr>
              <w:t>Stanley Edgell, President and CCO</w:t>
            </w:r>
          </w:p>
          <w:p w14:paraId="29BDE9D5" w14:textId="5D24E56D" w:rsidR="00CB7A06" w:rsidRPr="0032146B" w:rsidRDefault="00CB7A06" w:rsidP="0086625D">
            <w:pPr>
              <w:jc w:val="center"/>
              <w:rPr>
                <w:sz w:val="24"/>
                <w:szCs w:val="24"/>
              </w:rPr>
            </w:pPr>
            <w:r w:rsidRPr="0032146B">
              <w:rPr>
                <w:sz w:val="24"/>
                <w:szCs w:val="24"/>
              </w:rPr>
              <w:t>M</w:t>
            </w:r>
            <w:r w:rsidR="0032146B" w:rsidRPr="0032146B">
              <w:rPr>
                <w:sz w:val="24"/>
                <w:szCs w:val="24"/>
              </w:rPr>
              <w:t>obile: (</w:t>
            </w:r>
            <w:r w:rsidR="00AA6078" w:rsidRPr="0032146B">
              <w:rPr>
                <w:sz w:val="24"/>
                <w:szCs w:val="24"/>
              </w:rPr>
              <w:t>614</w:t>
            </w:r>
            <w:r w:rsidR="0032146B" w:rsidRPr="0032146B">
              <w:rPr>
                <w:sz w:val="24"/>
                <w:szCs w:val="24"/>
              </w:rPr>
              <w:t xml:space="preserve">) </w:t>
            </w:r>
            <w:r w:rsidR="00AA6078" w:rsidRPr="0032146B">
              <w:rPr>
                <w:sz w:val="24"/>
                <w:szCs w:val="24"/>
              </w:rPr>
              <w:t>531</w:t>
            </w:r>
            <w:r w:rsidR="0032146B" w:rsidRPr="0032146B">
              <w:rPr>
                <w:sz w:val="24"/>
                <w:szCs w:val="24"/>
              </w:rPr>
              <w:t>-</w:t>
            </w:r>
            <w:r w:rsidR="00AA6078" w:rsidRPr="0032146B">
              <w:rPr>
                <w:sz w:val="24"/>
                <w:szCs w:val="24"/>
              </w:rPr>
              <w:t>2635</w:t>
            </w:r>
          </w:p>
        </w:tc>
      </w:tr>
      <w:tr w:rsidR="00CB7A06" w:rsidRPr="00B4183E" w14:paraId="02E7703F" w14:textId="77777777" w:rsidTr="0032146B">
        <w:trPr>
          <w:trHeight w:val="864"/>
          <w:jc w:val="center"/>
        </w:trPr>
        <w:tc>
          <w:tcPr>
            <w:tcW w:w="3600" w:type="dxa"/>
            <w:tcBorders>
              <w:top w:val="single" w:sz="4" w:space="0" w:color="auto"/>
              <w:left w:val="nil"/>
              <w:bottom w:val="single" w:sz="4" w:space="0" w:color="auto"/>
              <w:right w:val="nil"/>
            </w:tcBorders>
            <w:vAlign w:val="center"/>
          </w:tcPr>
          <w:p w14:paraId="712DBE38" w14:textId="77777777" w:rsidR="00CB7A06" w:rsidRPr="0032146B" w:rsidRDefault="00CB7A06" w:rsidP="00FB5C13">
            <w:pPr>
              <w:jc w:val="center"/>
              <w:rPr>
                <w:sz w:val="24"/>
                <w:szCs w:val="24"/>
              </w:rPr>
            </w:pPr>
            <w:r w:rsidRPr="0032146B">
              <w:rPr>
                <w:noProof/>
                <w:sz w:val="24"/>
                <w:szCs w:val="24"/>
              </w:rPr>
              <w:drawing>
                <wp:inline distT="0" distB="0" distL="0" distR="0" wp14:anchorId="57AB7E75" wp14:editId="691F3EAB">
                  <wp:extent cx="123825" cy="123825"/>
                  <wp:effectExtent l="19050" t="0" r="9525" b="0"/>
                  <wp:docPr id="6" name="Picture 1" descr="C:\Program Files\Microsoft Office\MEDIA\OFFICE12\Bullets\BD2129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2\Bullets\BD21298_.gif"/>
                          <pic:cNvPicPr>
                            <a:picLocks noChangeAspect="1" noChangeArrowheads="1"/>
                          </pic:cNvPicPr>
                        </pic:nvPicPr>
                        <pic:blipFill>
                          <a:blip r:embed="rId17" cstate="print"/>
                          <a:srcRect/>
                          <a:stretch>
                            <a:fillRect/>
                          </a:stretch>
                        </pic:blipFill>
                        <pic:spPr bwMode="auto">
                          <a:xfrm rot="5400000">
                            <a:off x="0" y="0"/>
                            <a:ext cx="123825" cy="123825"/>
                          </a:xfrm>
                          <a:prstGeom prst="rect">
                            <a:avLst/>
                          </a:prstGeom>
                          <a:noFill/>
                          <a:ln w="9525">
                            <a:noFill/>
                            <a:miter lim="800000"/>
                            <a:headEnd/>
                            <a:tailEnd/>
                          </a:ln>
                        </pic:spPr>
                      </pic:pic>
                    </a:graphicData>
                  </a:graphic>
                </wp:inline>
              </w:drawing>
            </w:r>
          </w:p>
        </w:tc>
      </w:tr>
      <w:tr w:rsidR="00CB7A06" w:rsidRPr="00B4183E" w14:paraId="7A4200A0" w14:textId="77777777" w:rsidTr="0032146B">
        <w:trPr>
          <w:jc w:val="center"/>
        </w:trPr>
        <w:tc>
          <w:tcPr>
            <w:tcW w:w="3600" w:type="dxa"/>
            <w:tcBorders>
              <w:top w:val="single" w:sz="4" w:space="0" w:color="auto"/>
              <w:left w:val="single" w:sz="4" w:space="0" w:color="auto"/>
            </w:tcBorders>
          </w:tcPr>
          <w:p w14:paraId="03C9C4C8" w14:textId="7879E1B9" w:rsidR="00CB7A06" w:rsidRPr="0032146B" w:rsidRDefault="00A77266" w:rsidP="00FB5C13">
            <w:pPr>
              <w:jc w:val="center"/>
              <w:rPr>
                <w:sz w:val="24"/>
                <w:szCs w:val="24"/>
              </w:rPr>
            </w:pPr>
            <w:r w:rsidRPr="0032146B">
              <w:rPr>
                <w:sz w:val="24"/>
                <w:szCs w:val="24"/>
              </w:rPr>
              <w:t>Sean Edgell, Operations Manager</w:t>
            </w:r>
          </w:p>
          <w:p w14:paraId="6E8EE05B" w14:textId="0991FFE4" w:rsidR="00CB7A06" w:rsidRPr="0032146B" w:rsidRDefault="00A77266" w:rsidP="0032146B">
            <w:pPr>
              <w:jc w:val="center"/>
              <w:rPr>
                <w:sz w:val="24"/>
                <w:szCs w:val="24"/>
              </w:rPr>
            </w:pPr>
            <w:r w:rsidRPr="0032146B">
              <w:rPr>
                <w:sz w:val="24"/>
                <w:szCs w:val="24"/>
              </w:rPr>
              <w:t>Mobile</w:t>
            </w:r>
            <w:r w:rsidR="0032146B" w:rsidRPr="0032146B">
              <w:rPr>
                <w:sz w:val="24"/>
                <w:szCs w:val="24"/>
              </w:rPr>
              <w:t>: (</w:t>
            </w:r>
            <w:r w:rsidR="00AA6078" w:rsidRPr="0032146B">
              <w:rPr>
                <w:sz w:val="24"/>
                <w:szCs w:val="24"/>
              </w:rPr>
              <w:t>614</w:t>
            </w:r>
            <w:r w:rsidR="0032146B" w:rsidRPr="0032146B">
              <w:rPr>
                <w:sz w:val="24"/>
                <w:szCs w:val="24"/>
              </w:rPr>
              <w:t xml:space="preserve">) </w:t>
            </w:r>
            <w:r w:rsidR="00AA6078" w:rsidRPr="0032146B">
              <w:rPr>
                <w:sz w:val="24"/>
                <w:szCs w:val="24"/>
              </w:rPr>
              <w:t>439</w:t>
            </w:r>
            <w:r w:rsidR="0032146B" w:rsidRPr="0032146B">
              <w:rPr>
                <w:sz w:val="24"/>
                <w:szCs w:val="24"/>
              </w:rPr>
              <w:t>-</w:t>
            </w:r>
            <w:r w:rsidR="00AA6078" w:rsidRPr="0032146B">
              <w:rPr>
                <w:sz w:val="24"/>
                <w:szCs w:val="24"/>
              </w:rPr>
              <w:t>5346</w:t>
            </w:r>
          </w:p>
        </w:tc>
      </w:tr>
      <w:tr w:rsidR="00CB7A06" w:rsidRPr="00B4183E" w14:paraId="2CA9F7F0" w14:textId="77777777" w:rsidTr="0032146B">
        <w:trPr>
          <w:trHeight w:val="864"/>
          <w:jc w:val="center"/>
        </w:trPr>
        <w:tc>
          <w:tcPr>
            <w:tcW w:w="3600" w:type="dxa"/>
            <w:tcBorders>
              <w:top w:val="nil"/>
              <w:left w:val="nil"/>
              <w:bottom w:val="single" w:sz="4" w:space="0" w:color="auto"/>
              <w:right w:val="nil"/>
            </w:tcBorders>
            <w:vAlign w:val="center"/>
          </w:tcPr>
          <w:p w14:paraId="511EFBAD" w14:textId="77777777" w:rsidR="00CB7A06" w:rsidRPr="0032146B" w:rsidRDefault="00CB7A06" w:rsidP="00FB5C13">
            <w:pPr>
              <w:jc w:val="center"/>
              <w:rPr>
                <w:sz w:val="24"/>
                <w:szCs w:val="24"/>
              </w:rPr>
            </w:pPr>
            <w:r w:rsidRPr="0032146B">
              <w:rPr>
                <w:noProof/>
                <w:sz w:val="24"/>
                <w:szCs w:val="24"/>
              </w:rPr>
              <w:drawing>
                <wp:inline distT="0" distB="0" distL="0" distR="0" wp14:anchorId="6EB42319" wp14:editId="0FB37563">
                  <wp:extent cx="123825" cy="123825"/>
                  <wp:effectExtent l="19050" t="0" r="9525" b="0"/>
                  <wp:docPr id="8" name="Picture 1" descr="C:\Program Files\Microsoft Office\MEDIA\OFFICE12\Bullets\BD2129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2\Bullets\BD21298_.gif"/>
                          <pic:cNvPicPr>
                            <a:picLocks noChangeAspect="1" noChangeArrowheads="1"/>
                          </pic:cNvPicPr>
                        </pic:nvPicPr>
                        <pic:blipFill>
                          <a:blip r:embed="rId17" cstate="print"/>
                          <a:srcRect/>
                          <a:stretch>
                            <a:fillRect/>
                          </a:stretch>
                        </pic:blipFill>
                        <pic:spPr bwMode="auto">
                          <a:xfrm rot="5400000">
                            <a:off x="0" y="0"/>
                            <a:ext cx="123825" cy="123825"/>
                          </a:xfrm>
                          <a:prstGeom prst="rect">
                            <a:avLst/>
                          </a:prstGeom>
                          <a:noFill/>
                          <a:ln w="9525">
                            <a:noFill/>
                            <a:miter lim="800000"/>
                            <a:headEnd/>
                            <a:tailEnd/>
                          </a:ln>
                        </pic:spPr>
                      </pic:pic>
                    </a:graphicData>
                  </a:graphic>
                </wp:inline>
              </w:drawing>
            </w:r>
          </w:p>
        </w:tc>
      </w:tr>
      <w:tr w:rsidR="00CB7A06" w:rsidRPr="00B4183E" w14:paraId="2071EE1F" w14:textId="77777777" w:rsidTr="0032146B">
        <w:trPr>
          <w:jc w:val="center"/>
        </w:trPr>
        <w:tc>
          <w:tcPr>
            <w:tcW w:w="3600" w:type="dxa"/>
            <w:tcBorders>
              <w:top w:val="single" w:sz="4" w:space="0" w:color="auto"/>
              <w:left w:val="single" w:sz="4" w:space="0" w:color="auto"/>
            </w:tcBorders>
          </w:tcPr>
          <w:p w14:paraId="0F996EBC" w14:textId="7457E0E5" w:rsidR="00CB7A06" w:rsidRPr="0032146B" w:rsidRDefault="00A77266" w:rsidP="00FB5C13">
            <w:pPr>
              <w:jc w:val="center"/>
              <w:rPr>
                <w:sz w:val="24"/>
                <w:szCs w:val="24"/>
              </w:rPr>
            </w:pPr>
            <w:r w:rsidRPr="0032146B">
              <w:rPr>
                <w:sz w:val="24"/>
                <w:szCs w:val="24"/>
              </w:rPr>
              <w:t>Regina Bomar, Executive Assistant</w:t>
            </w:r>
          </w:p>
          <w:p w14:paraId="0C39CCC9" w14:textId="0B8CA639" w:rsidR="00CB7A06" w:rsidRPr="0032146B" w:rsidRDefault="00A77266" w:rsidP="0032146B">
            <w:pPr>
              <w:jc w:val="center"/>
              <w:rPr>
                <w:sz w:val="24"/>
                <w:szCs w:val="24"/>
              </w:rPr>
            </w:pPr>
            <w:r w:rsidRPr="0032146B">
              <w:rPr>
                <w:sz w:val="24"/>
                <w:szCs w:val="24"/>
              </w:rPr>
              <w:t>Mobile</w:t>
            </w:r>
            <w:r w:rsidR="0032146B" w:rsidRPr="0032146B">
              <w:rPr>
                <w:sz w:val="24"/>
                <w:szCs w:val="24"/>
              </w:rPr>
              <w:t>: (</w:t>
            </w:r>
            <w:r w:rsidR="00AA6078" w:rsidRPr="0032146B">
              <w:rPr>
                <w:sz w:val="24"/>
                <w:szCs w:val="24"/>
              </w:rPr>
              <w:t>614</w:t>
            </w:r>
            <w:r w:rsidR="0032146B" w:rsidRPr="0032146B">
              <w:rPr>
                <w:sz w:val="24"/>
                <w:szCs w:val="24"/>
              </w:rPr>
              <w:t xml:space="preserve">) </w:t>
            </w:r>
            <w:r w:rsidR="00AA6078" w:rsidRPr="0032146B">
              <w:rPr>
                <w:sz w:val="24"/>
                <w:szCs w:val="24"/>
              </w:rPr>
              <w:t>619</w:t>
            </w:r>
            <w:r w:rsidR="0032146B" w:rsidRPr="0032146B">
              <w:rPr>
                <w:sz w:val="24"/>
                <w:szCs w:val="24"/>
              </w:rPr>
              <w:t>-</w:t>
            </w:r>
            <w:r w:rsidR="00AA6078" w:rsidRPr="0032146B">
              <w:rPr>
                <w:sz w:val="24"/>
                <w:szCs w:val="24"/>
              </w:rPr>
              <w:t>9838</w:t>
            </w:r>
          </w:p>
        </w:tc>
      </w:tr>
    </w:tbl>
    <w:p w14:paraId="5424F97D" w14:textId="77777777" w:rsidR="005E4D69" w:rsidRPr="00B4183E" w:rsidRDefault="005E4D69" w:rsidP="005E4D69"/>
    <w:p w14:paraId="29840E5F" w14:textId="400980EB" w:rsidR="005E4D69" w:rsidRPr="00B4183E" w:rsidRDefault="005E4D69" w:rsidP="005E4D69">
      <w:pPr>
        <w:jc w:val="both"/>
      </w:pPr>
      <w:r w:rsidRPr="00B4183E">
        <w:t xml:space="preserve">Each employee is to call the </w:t>
      </w:r>
      <w:r w:rsidR="006D5AB2">
        <w:t xml:space="preserve">person whose name is below his/her </w:t>
      </w:r>
      <w:r w:rsidRPr="00B4183E">
        <w:t xml:space="preserve">name.  </w:t>
      </w:r>
    </w:p>
    <w:p w14:paraId="4A2823CF" w14:textId="667074E5" w:rsidR="005E4D69" w:rsidRDefault="005E4D69" w:rsidP="005E4D69">
      <w:pPr>
        <w:jc w:val="both"/>
      </w:pPr>
      <w:r w:rsidRPr="00B4183E">
        <w:t>It is imperative that you reach the next person in a timely manner.  You may leave a voicemail or text if the</w:t>
      </w:r>
      <w:r w:rsidR="006D5AB2">
        <w:t xml:space="preserve"> person </w:t>
      </w:r>
      <w:r w:rsidRPr="00B4183E">
        <w:t>do</w:t>
      </w:r>
      <w:r w:rsidR="006D5AB2">
        <w:t>es</w:t>
      </w:r>
      <w:r w:rsidRPr="00B4183E">
        <w:t xml:space="preserve"> not pick up the call.   However, you must receive acknowledgment that the</w:t>
      </w:r>
      <w:r w:rsidR="006D5AB2">
        <w:t xml:space="preserve"> person</w:t>
      </w:r>
      <w:r w:rsidRPr="00B4183E">
        <w:t xml:space="preserve"> received your message to consider the call complete. </w:t>
      </w:r>
    </w:p>
    <w:p w14:paraId="00F2991D" w14:textId="77777777" w:rsidR="005E4D69" w:rsidRPr="00B4183E" w:rsidRDefault="005E4D69" w:rsidP="005E4D69">
      <w:pPr>
        <w:jc w:val="both"/>
      </w:pPr>
      <w:r w:rsidRPr="00B4183E">
        <w:t>If you do not receive verification within ten minutes, please call the next person on your list to continue the call tree.</w:t>
      </w:r>
    </w:p>
    <w:p w14:paraId="75E8AA00" w14:textId="0764C9F3" w:rsidR="005E4D69" w:rsidRDefault="005E4D69" w:rsidP="005E4D69">
      <w:pPr>
        <w:jc w:val="both"/>
      </w:pPr>
      <w:r w:rsidRPr="00B4183E">
        <w:t xml:space="preserve">The last person on the list is to call the first person on the list to confirm </w:t>
      </w:r>
      <w:r w:rsidR="006D5AB2">
        <w:t xml:space="preserve">that </w:t>
      </w:r>
      <w:r w:rsidRPr="00B4183E">
        <w:t>the call tree has be</w:t>
      </w:r>
      <w:r>
        <w:t>en completed.</w:t>
      </w:r>
    </w:p>
    <w:p w14:paraId="79CEB23E" w14:textId="77777777" w:rsidR="005E4D69" w:rsidRDefault="005E4D69" w:rsidP="005E4D69">
      <w:pPr>
        <w:spacing w:after="0" w:line="240" w:lineRule="auto"/>
        <w:mirrorIndents/>
      </w:pPr>
    </w:p>
    <w:p w14:paraId="0998DDA7" w14:textId="77777777" w:rsidR="005E4D69" w:rsidRDefault="005E4D69" w:rsidP="005E4D69">
      <w:pPr>
        <w:spacing w:after="0" w:line="240" w:lineRule="auto"/>
        <w:mirrorIndents/>
        <w:jc w:val="both"/>
      </w:pPr>
    </w:p>
    <w:p w14:paraId="487BFD26" w14:textId="77777777" w:rsidR="001225F8" w:rsidRDefault="001225F8"/>
    <w:sectPr w:rsidR="001225F8" w:rsidSect="005E2327">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74CBB" w14:textId="77777777" w:rsidR="007D7231" w:rsidRDefault="007D7231" w:rsidP="00A54457">
      <w:pPr>
        <w:spacing w:after="0" w:line="240" w:lineRule="auto"/>
      </w:pPr>
      <w:r>
        <w:separator/>
      </w:r>
    </w:p>
  </w:endnote>
  <w:endnote w:type="continuationSeparator" w:id="0">
    <w:p w14:paraId="34686267" w14:textId="77777777" w:rsidR="007D7231" w:rsidRDefault="007D7231" w:rsidP="00A54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785DC" w14:textId="77777777" w:rsidR="007D7231" w:rsidRDefault="007D7231" w:rsidP="00A54457">
      <w:pPr>
        <w:spacing w:after="0" w:line="240" w:lineRule="auto"/>
      </w:pPr>
      <w:r>
        <w:separator/>
      </w:r>
    </w:p>
  </w:footnote>
  <w:footnote w:type="continuationSeparator" w:id="0">
    <w:p w14:paraId="732BDA91" w14:textId="77777777" w:rsidR="007D7231" w:rsidRDefault="007D7231" w:rsidP="00A544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5708"/>
    <w:multiLevelType w:val="hybridMultilevel"/>
    <w:tmpl w:val="8D36B2CE"/>
    <w:lvl w:ilvl="0" w:tplc="F546FF3E">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92629"/>
    <w:multiLevelType w:val="hybridMultilevel"/>
    <w:tmpl w:val="7D76A33A"/>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260D4E"/>
    <w:multiLevelType w:val="hybridMultilevel"/>
    <w:tmpl w:val="7346BF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7D76FD"/>
    <w:multiLevelType w:val="hybridMultilevel"/>
    <w:tmpl w:val="473657F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A977BE"/>
    <w:multiLevelType w:val="hybridMultilevel"/>
    <w:tmpl w:val="2FD218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D69"/>
    <w:rsid w:val="000723FD"/>
    <w:rsid w:val="00080386"/>
    <w:rsid w:val="000B1960"/>
    <w:rsid w:val="000B364E"/>
    <w:rsid w:val="000E669B"/>
    <w:rsid w:val="000F5A71"/>
    <w:rsid w:val="001225F8"/>
    <w:rsid w:val="00136B5C"/>
    <w:rsid w:val="00146300"/>
    <w:rsid w:val="001D6C2E"/>
    <w:rsid w:val="001E310C"/>
    <w:rsid w:val="001F1F91"/>
    <w:rsid w:val="00217778"/>
    <w:rsid w:val="00241330"/>
    <w:rsid w:val="0026372A"/>
    <w:rsid w:val="00267F39"/>
    <w:rsid w:val="002720F7"/>
    <w:rsid w:val="00283390"/>
    <w:rsid w:val="00290ECF"/>
    <w:rsid w:val="002A6B4D"/>
    <w:rsid w:val="002B523A"/>
    <w:rsid w:val="002B5475"/>
    <w:rsid w:val="002D0473"/>
    <w:rsid w:val="002D3178"/>
    <w:rsid w:val="002E0351"/>
    <w:rsid w:val="0032146B"/>
    <w:rsid w:val="00347393"/>
    <w:rsid w:val="003532EC"/>
    <w:rsid w:val="00386E81"/>
    <w:rsid w:val="003873CA"/>
    <w:rsid w:val="003A452B"/>
    <w:rsid w:val="003F701D"/>
    <w:rsid w:val="00410E62"/>
    <w:rsid w:val="00423624"/>
    <w:rsid w:val="0042697D"/>
    <w:rsid w:val="00440E62"/>
    <w:rsid w:val="004529B9"/>
    <w:rsid w:val="00485E61"/>
    <w:rsid w:val="004B219D"/>
    <w:rsid w:val="004E0076"/>
    <w:rsid w:val="00521ACC"/>
    <w:rsid w:val="00540DF6"/>
    <w:rsid w:val="005667FC"/>
    <w:rsid w:val="00571FAA"/>
    <w:rsid w:val="005B05D1"/>
    <w:rsid w:val="005B628A"/>
    <w:rsid w:val="005C50AA"/>
    <w:rsid w:val="005D1E54"/>
    <w:rsid w:val="005E2104"/>
    <w:rsid w:val="005E4D69"/>
    <w:rsid w:val="006214A2"/>
    <w:rsid w:val="0062715C"/>
    <w:rsid w:val="00632BFD"/>
    <w:rsid w:val="006370AD"/>
    <w:rsid w:val="00696AFD"/>
    <w:rsid w:val="00696CC6"/>
    <w:rsid w:val="00696DD0"/>
    <w:rsid w:val="006D2085"/>
    <w:rsid w:val="006D5AB2"/>
    <w:rsid w:val="006F19E5"/>
    <w:rsid w:val="006F37A9"/>
    <w:rsid w:val="00700284"/>
    <w:rsid w:val="007228D8"/>
    <w:rsid w:val="00742979"/>
    <w:rsid w:val="0075258C"/>
    <w:rsid w:val="007705EE"/>
    <w:rsid w:val="007D7231"/>
    <w:rsid w:val="00815ABC"/>
    <w:rsid w:val="00825508"/>
    <w:rsid w:val="00832782"/>
    <w:rsid w:val="00844B1F"/>
    <w:rsid w:val="00860DA3"/>
    <w:rsid w:val="0086625D"/>
    <w:rsid w:val="008806E9"/>
    <w:rsid w:val="0088255C"/>
    <w:rsid w:val="008B3757"/>
    <w:rsid w:val="008D701C"/>
    <w:rsid w:val="008D7A3D"/>
    <w:rsid w:val="008F3690"/>
    <w:rsid w:val="008F4E69"/>
    <w:rsid w:val="00901C46"/>
    <w:rsid w:val="00946DF3"/>
    <w:rsid w:val="00962086"/>
    <w:rsid w:val="009E17E4"/>
    <w:rsid w:val="009E6F4F"/>
    <w:rsid w:val="00A1281E"/>
    <w:rsid w:val="00A15A3F"/>
    <w:rsid w:val="00A3799C"/>
    <w:rsid w:val="00A41C9B"/>
    <w:rsid w:val="00A46E3A"/>
    <w:rsid w:val="00A54457"/>
    <w:rsid w:val="00A62F87"/>
    <w:rsid w:val="00A77266"/>
    <w:rsid w:val="00A8227F"/>
    <w:rsid w:val="00AA6078"/>
    <w:rsid w:val="00AC5F5B"/>
    <w:rsid w:val="00AD031E"/>
    <w:rsid w:val="00B2353B"/>
    <w:rsid w:val="00B359FA"/>
    <w:rsid w:val="00B74F75"/>
    <w:rsid w:val="00B853BA"/>
    <w:rsid w:val="00B85748"/>
    <w:rsid w:val="00B957BD"/>
    <w:rsid w:val="00BA4C44"/>
    <w:rsid w:val="00BA71D1"/>
    <w:rsid w:val="00BA7ED1"/>
    <w:rsid w:val="00C43A6C"/>
    <w:rsid w:val="00C70F83"/>
    <w:rsid w:val="00C96FC9"/>
    <w:rsid w:val="00CB4E4C"/>
    <w:rsid w:val="00CB5498"/>
    <w:rsid w:val="00CB7A06"/>
    <w:rsid w:val="00CC3162"/>
    <w:rsid w:val="00CF69FF"/>
    <w:rsid w:val="00D07735"/>
    <w:rsid w:val="00D30617"/>
    <w:rsid w:val="00D4004C"/>
    <w:rsid w:val="00D532D3"/>
    <w:rsid w:val="00DD200D"/>
    <w:rsid w:val="00E24EAC"/>
    <w:rsid w:val="00E35C18"/>
    <w:rsid w:val="00E50C52"/>
    <w:rsid w:val="00E6773F"/>
    <w:rsid w:val="00E86EB9"/>
    <w:rsid w:val="00E87E2E"/>
    <w:rsid w:val="00E929EC"/>
    <w:rsid w:val="00EA0060"/>
    <w:rsid w:val="00EA3904"/>
    <w:rsid w:val="00EB74A3"/>
    <w:rsid w:val="00EC56E2"/>
    <w:rsid w:val="00F148B2"/>
    <w:rsid w:val="00F208C0"/>
    <w:rsid w:val="00F23993"/>
    <w:rsid w:val="00F659AC"/>
    <w:rsid w:val="00F720C9"/>
    <w:rsid w:val="00FC0664"/>
    <w:rsid w:val="00FC5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FB692"/>
  <w15:docId w15:val="{47E871EB-0276-4914-8BCE-ECEBB4671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D69"/>
    <w:rPr>
      <w:rFonts w:eastAsiaTheme="minorEastAsia"/>
    </w:rPr>
  </w:style>
  <w:style w:type="paragraph" w:styleId="Heading2">
    <w:name w:val="heading 2"/>
    <w:basedOn w:val="Normal"/>
    <w:next w:val="Normal"/>
    <w:link w:val="Heading2Char"/>
    <w:qFormat/>
    <w:rsid w:val="005E4D69"/>
    <w:pPr>
      <w:keepNext/>
      <w:spacing w:after="0" w:line="240" w:lineRule="auto"/>
      <w:outlineLvl w:val="1"/>
    </w:pPr>
    <w:rPr>
      <w:rFonts w:ascii="Times New Roman" w:eastAsia="Times New Roman" w:hAnsi="Times New Roman" w:cs="Times New Roman"/>
      <w:color w:val="008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E4D69"/>
    <w:rPr>
      <w:rFonts w:ascii="Times New Roman" w:eastAsia="Times New Roman" w:hAnsi="Times New Roman" w:cs="Times New Roman"/>
      <w:color w:val="008000"/>
      <w:szCs w:val="20"/>
      <w:u w:val="single"/>
    </w:rPr>
  </w:style>
  <w:style w:type="paragraph" w:styleId="ListParagraph">
    <w:name w:val="List Paragraph"/>
    <w:basedOn w:val="Normal"/>
    <w:uiPriority w:val="34"/>
    <w:qFormat/>
    <w:rsid w:val="005E4D69"/>
    <w:pPr>
      <w:ind w:left="720"/>
      <w:contextualSpacing/>
    </w:pPr>
  </w:style>
  <w:style w:type="paragraph" w:styleId="BodyTextIndent">
    <w:name w:val="Body Text Indent"/>
    <w:basedOn w:val="Normal"/>
    <w:link w:val="BodyTextIndentChar"/>
    <w:rsid w:val="005E4D69"/>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E4D6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4D69"/>
    <w:rPr>
      <w:color w:val="0000FF" w:themeColor="hyperlink"/>
      <w:u w:val="single"/>
    </w:rPr>
  </w:style>
  <w:style w:type="table" w:styleId="TableGrid">
    <w:name w:val="Table Grid"/>
    <w:basedOn w:val="TableNormal"/>
    <w:uiPriority w:val="59"/>
    <w:rsid w:val="005E4D6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4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D69"/>
    <w:rPr>
      <w:rFonts w:ascii="Tahoma" w:eastAsiaTheme="minorEastAsia" w:hAnsi="Tahoma" w:cs="Tahoma"/>
      <w:sz w:val="16"/>
      <w:szCs w:val="16"/>
    </w:rPr>
  </w:style>
  <w:style w:type="paragraph" w:styleId="Header">
    <w:name w:val="header"/>
    <w:basedOn w:val="Normal"/>
    <w:link w:val="HeaderChar"/>
    <w:uiPriority w:val="99"/>
    <w:unhideWhenUsed/>
    <w:rsid w:val="00A54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457"/>
    <w:rPr>
      <w:rFonts w:eastAsiaTheme="minorEastAsia"/>
    </w:rPr>
  </w:style>
  <w:style w:type="paragraph" w:styleId="Footer">
    <w:name w:val="footer"/>
    <w:basedOn w:val="Normal"/>
    <w:link w:val="FooterChar"/>
    <w:uiPriority w:val="99"/>
    <w:unhideWhenUsed/>
    <w:rsid w:val="00A54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457"/>
    <w:rPr>
      <w:rFonts w:eastAsiaTheme="minorEastAsia"/>
    </w:rPr>
  </w:style>
  <w:style w:type="character" w:styleId="CommentReference">
    <w:name w:val="annotation reference"/>
    <w:basedOn w:val="DefaultParagraphFont"/>
    <w:uiPriority w:val="99"/>
    <w:semiHidden/>
    <w:unhideWhenUsed/>
    <w:rsid w:val="005E2104"/>
    <w:rPr>
      <w:sz w:val="16"/>
      <w:szCs w:val="16"/>
    </w:rPr>
  </w:style>
  <w:style w:type="paragraph" w:styleId="CommentText">
    <w:name w:val="annotation text"/>
    <w:basedOn w:val="Normal"/>
    <w:link w:val="CommentTextChar"/>
    <w:uiPriority w:val="99"/>
    <w:semiHidden/>
    <w:unhideWhenUsed/>
    <w:rsid w:val="005E2104"/>
    <w:pPr>
      <w:spacing w:line="240" w:lineRule="auto"/>
    </w:pPr>
    <w:rPr>
      <w:sz w:val="20"/>
      <w:szCs w:val="20"/>
    </w:rPr>
  </w:style>
  <w:style w:type="character" w:customStyle="1" w:styleId="CommentTextChar">
    <w:name w:val="Comment Text Char"/>
    <w:basedOn w:val="DefaultParagraphFont"/>
    <w:link w:val="CommentText"/>
    <w:uiPriority w:val="99"/>
    <w:semiHidden/>
    <w:rsid w:val="005E210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E2104"/>
    <w:rPr>
      <w:b/>
      <w:bCs/>
    </w:rPr>
  </w:style>
  <w:style w:type="character" w:customStyle="1" w:styleId="CommentSubjectChar">
    <w:name w:val="Comment Subject Char"/>
    <w:basedOn w:val="CommentTextChar"/>
    <w:link w:val="CommentSubject"/>
    <w:uiPriority w:val="99"/>
    <w:semiHidden/>
    <w:rsid w:val="005E2104"/>
    <w:rPr>
      <w:rFonts w:eastAsiaTheme="minorEastAsia"/>
      <w:b/>
      <w:bCs/>
      <w:sz w:val="20"/>
      <w:szCs w:val="20"/>
    </w:rPr>
  </w:style>
  <w:style w:type="character" w:styleId="IntenseReference">
    <w:name w:val="Intense Reference"/>
    <w:basedOn w:val="DefaultParagraphFont"/>
    <w:uiPriority w:val="32"/>
    <w:qFormat/>
    <w:rsid w:val="002A6B4D"/>
    <w:rPr>
      <w:b/>
      <w:bCs/>
      <w:smallCaps/>
      <w:color w:val="C0504D" w:themeColor="accent2"/>
      <w:spacing w:val="5"/>
      <w:u w:val="single"/>
    </w:rPr>
  </w:style>
  <w:style w:type="character" w:customStyle="1" w:styleId="apple-converted-space">
    <w:name w:val="apple-converted-space"/>
    <w:basedOn w:val="DefaultParagraphFont"/>
    <w:rsid w:val="00696CC6"/>
  </w:style>
  <w:style w:type="character" w:styleId="Strong">
    <w:name w:val="Strong"/>
    <w:basedOn w:val="DefaultParagraphFont"/>
    <w:uiPriority w:val="22"/>
    <w:qFormat/>
    <w:rsid w:val="00696CC6"/>
    <w:rPr>
      <w:b/>
      <w:bCs/>
    </w:rPr>
  </w:style>
  <w:style w:type="paragraph" w:styleId="NormalWeb">
    <w:name w:val="Normal (Web)"/>
    <w:basedOn w:val="Normal"/>
    <w:uiPriority w:val="99"/>
    <w:semiHidden/>
    <w:unhideWhenUsed/>
    <w:rsid w:val="00B2353B"/>
    <w:pPr>
      <w:spacing w:before="204" w:after="204"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159489">
      <w:bodyDiv w:val="1"/>
      <w:marLeft w:val="0"/>
      <w:marRight w:val="0"/>
      <w:marTop w:val="0"/>
      <w:marBottom w:val="0"/>
      <w:divBdr>
        <w:top w:val="none" w:sz="0" w:space="0" w:color="auto"/>
        <w:left w:val="none" w:sz="0" w:space="0" w:color="auto"/>
        <w:bottom w:val="none" w:sz="0" w:space="0" w:color="auto"/>
        <w:right w:val="none" w:sz="0" w:space="0" w:color="auto"/>
      </w:divBdr>
      <w:divsChild>
        <w:div w:id="299461044">
          <w:marLeft w:val="0"/>
          <w:marRight w:val="0"/>
          <w:marTop w:val="0"/>
          <w:marBottom w:val="0"/>
          <w:divBdr>
            <w:top w:val="none" w:sz="0" w:space="0" w:color="auto"/>
            <w:left w:val="none" w:sz="0" w:space="0" w:color="auto"/>
            <w:bottom w:val="none" w:sz="0" w:space="0" w:color="auto"/>
            <w:right w:val="none" w:sz="0" w:space="0" w:color="auto"/>
          </w:divBdr>
          <w:divsChild>
            <w:div w:id="467171093">
              <w:marLeft w:val="0"/>
              <w:marRight w:val="0"/>
              <w:marTop w:val="0"/>
              <w:marBottom w:val="0"/>
              <w:divBdr>
                <w:top w:val="none" w:sz="0" w:space="0" w:color="E1E1E1"/>
                <w:left w:val="none" w:sz="0" w:space="0" w:color="E1E1E1"/>
                <w:bottom w:val="none" w:sz="0" w:space="0" w:color="E1E1E1"/>
                <w:right w:val="none" w:sz="0" w:space="0" w:color="E1E1E1"/>
              </w:divBdr>
              <w:divsChild>
                <w:div w:id="1500078468">
                  <w:marLeft w:val="0"/>
                  <w:marRight w:val="0"/>
                  <w:marTop w:val="0"/>
                  <w:marBottom w:val="0"/>
                  <w:divBdr>
                    <w:top w:val="none" w:sz="0" w:space="0" w:color="auto"/>
                    <w:left w:val="none" w:sz="0" w:space="0" w:color="auto"/>
                    <w:bottom w:val="none" w:sz="0" w:space="0" w:color="auto"/>
                    <w:right w:val="none" w:sz="0" w:space="0" w:color="auto"/>
                  </w:divBdr>
                  <w:divsChild>
                    <w:div w:id="1332030613">
                      <w:marLeft w:val="0"/>
                      <w:marRight w:val="0"/>
                      <w:marTop w:val="0"/>
                      <w:marBottom w:val="0"/>
                      <w:divBdr>
                        <w:top w:val="none" w:sz="0" w:space="0" w:color="auto"/>
                        <w:left w:val="none" w:sz="0" w:space="0" w:color="auto"/>
                        <w:bottom w:val="none" w:sz="0" w:space="0" w:color="auto"/>
                        <w:right w:val="none" w:sz="0" w:space="0" w:color="auto"/>
                      </w:divBdr>
                      <w:divsChild>
                        <w:div w:id="488012457">
                          <w:marLeft w:val="0"/>
                          <w:marRight w:val="0"/>
                          <w:marTop w:val="0"/>
                          <w:marBottom w:val="0"/>
                          <w:divBdr>
                            <w:top w:val="none" w:sz="0" w:space="0" w:color="auto"/>
                            <w:left w:val="none" w:sz="0" w:space="0" w:color="auto"/>
                            <w:bottom w:val="none" w:sz="0" w:space="0" w:color="auto"/>
                            <w:right w:val="none" w:sz="0" w:space="0" w:color="auto"/>
                          </w:divBdr>
                          <w:divsChild>
                            <w:div w:id="611324209">
                              <w:marLeft w:val="0"/>
                              <w:marRight w:val="0"/>
                              <w:marTop w:val="0"/>
                              <w:marBottom w:val="0"/>
                              <w:divBdr>
                                <w:top w:val="none" w:sz="0" w:space="0" w:color="auto"/>
                                <w:left w:val="none" w:sz="0" w:space="0" w:color="auto"/>
                                <w:bottom w:val="none" w:sz="0" w:space="0" w:color="auto"/>
                                <w:right w:val="none" w:sz="0" w:space="0" w:color="auto"/>
                              </w:divBdr>
                              <w:divsChild>
                                <w:div w:id="410083402">
                                  <w:marLeft w:val="0"/>
                                  <w:marRight w:val="0"/>
                                  <w:marTop w:val="0"/>
                                  <w:marBottom w:val="0"/>
                                  <w:divBdr>
                                    <w:top w:val="none" w:sz="0" w:space="0" w:color="auto"/>
                                    <w:left w:val="none" w:sz="0" w:space="0" w:color="auto"/>
                                    <w:bottom w:val="none" w:sz="0" w:space="0" w:color="auto"/>
                                    <w:right w:val="none" w:sz="0" w:space="0" w:color="auto"/>
                                  </w:divBdr>
                                  <w:divsChild>
                                    <w:div w:id="1328440384">
                                      <w:marLeft w:val="0"/>
                                      <w:marRight w:val="0"/>
                                      <w:marTop w:val="0"/>
                                      <w:marBottom w:val="0"/>
                                      <w:divBdr>
                                        <w:top w:val="none" w:sz="0" w:space="0" w:color="auto"/>
                                        <w:left w:val="none" w:sz="0" w:space="0" w:color="auto"/>
                                        <w:bottom w:val="none" w:sz="0" w:space="0" w:color="auto"/>
                                        <w:right w:val="none" w:sz="0" w:space="0" w:color="auto"/>
                                      </w:divBdr>
                                      <w:divsChild>
                                        <w:div w:id="18731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tuch@oysterllc.com" TargetMode="External"/><Relationship Id="rId13" Type="http://schemas.openxmlformats.org/officeDocument/2006/relationships/hyperlink" Target="https://si2.schwabinstitutional.com/SI2/ContactUs/Compose.mvc/Compose?&amp;&amp;Recipient=techserv.si@schwab.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heresa.muller@oysterllc.com" TargetMode="External"/><Relationship Id="rId17" Type="http://schemas.openxmlformats.org/officeDocument/2006/relationships/image" Target="media/image1.gif"/><Relationship Id="rId2" Type="http://schemas.openxmlformats.org/officeDocument/2006/relationships/numbering" Target="numbering.xml"/><Relationship Id="rId16" Type="http://schemas.openxmlformats.org/officeDocument/2006/relationships/hyperlink" Target="mailto:contact@datt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b.tuch@oysterllc.com" TargetMode="External"/><Relationship Id="rId5" Type="http://schemas.openxmlformats.org/officeDocument/2006/relationships/webSettings" Target="webSettings.xml"/><Relationship Id="rId15" Type="http://schemas.openxmlformats.org/officeDocument/2006/relationships/hyperlink" Target="http://www.smarsh.com/support" TargetMode="External"/><Relationship Id="rId10" Type="http://schemas.openxmlformats.org/officeDocument/2006/relationships/hyperlink" Target="http://www.oysterllc.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heresa.muller@oysterllc.com" TargetMode="External"/><Relationship Id="rId14" Type="http://schemas.openxmlformats.org/officeDocument/2006/relationships/hyperlink" Target="mailto:support@smar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84248-F946-4C49-8C62-424AE673C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2582</Words>
  <Characters>14722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Muller</dc:creator>
  <cp:lastModifiedBy>Sean G.  Edgell</cp:lastModifiedBy>
  <cp:revision>2</cp:revision>
  <cp:lastPrinted>2016-06-07T17:41:00Z</cp:lastPrinted>
  <dcterms:created xsi:type="dcterms:W3CDTF">2019-04-30T13:56:00Z</dcterms:created>
  <dcterms:modified xsi:type="dcterms:W3CDTF">2019-04-30T13:56:00Z</dcterms:modified>
</cp:coreProperties>
</file>